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50B09" w14:textId="77777777" w:rsidR="00614FA8" w:rsidRPr="00866F7E" w:rsidRDefault="00601925" w:rsidP="00F96D32">
      <w:pPr>
        <w:jc w:val="center"/>
        <w:rPr>
          <w:rFonts w:asciiTheme="majorHAnsi" w:hAnsiTheme="majorHAnsi"/>
          <w:b/>
        </w:rPr>
      </w:pPr>
      <w:r w:rsidRPr="00866F7E">
        <w:rPr>
          <w:rFonts w:asciiTheme="majorHAnsi" w:hAnsiTheme="majorHAnsi"/>
          <w:b/>
        </w:rPr>
        <w:t>Power Politics and the Humanitarian Impulse – The United Nations in the post-Cold War Era</w:t>
      </w:r>
    </w:p>
    <w:p w14:paraId="07D50D2C" w14:textId="77777777" w:rsidR="00601925" w:rsidRPr="00866F7E" w:rsidRDefault="00601925" w:rsidP="00866F7E">
      <w:pPr>
        <w:spacing w:line="240" w:lineRule="auto"/>
        <w:jc w:val="center"/>
        <w:rPr>
          <w:rFonts w:asciiTheme="majorHAnsi" w:hAnsiTheme="majorHAnsi"/>
        </w:rPr>
      </w:pPr>
      <w:r w:rsidRPr="00866F7E">
        <w:rPr>
          <w:rFonts w:asciiTheme="majorHAnsi" w:hAnsiTheme="majorHAnsi"/>
        </w:rPr>
        <w:t xml:space="preserve">Hong Kong Theatre, LSE, </w:t>
      </w:r>
    </w:p>
    <w:p w14:paraId="13670D9B" w14:textId="77777777" w:rsidR="00614FA8" w:rsidRPr="00866F7E" w:rsidRDefault="00601925" w:rsidP="00866F7E">
      <w:pPr>
        <w:spacing w:line="240" w:lineRule="auto"/>
        <w:jc w:val="center"/>
        <w:rPr>
          <w:rFonts w:asciiTheme="majorHAnsi" w:hAnsiTheme="majorHAnsi"/>
        </w:rPr>
      </w:pPr>
      <w:r w:rsidRPr="00866F7E">
        <w:rPr>
          <w:rFonts w:asciiTheme="majorHAnsi" w:hAnsiTheme="majorHAnsi"/>
        </w:rPr>
        <w:t>Wednesday 26 November 2014</w:t>
      </w:r>
    </w:p>
    <w:p w14:paraId="7381A4C2" w14:textId="77777777" w:rsidR="00614FA8" w:rsidRPr="00866F7E" w:rsidRDefault="00614FA8" w:rsidP="00866F7E">
      <w:pPr>
        <w:spacing w:line="240" w:lineRule="auto"/>
        <w:jc w:val="center"/>
        <w:rPr>
          <w:rFonts w:asciiTheme="majorHAnsi" w:hAnsiTheme="majorHAnsi"/>
        </w:rPr>
      </w:pPr>
      <w:r w:rsidRPr="00866F7E">
        <w:rPr>
          <w:rFonts w:asciiTheme="majorHAnsi" w:hAnsiTheme="majorHAnsi"/>
        </w:rPr>
        <w:t>Mats Berdal, King’s College London</w:t>
      </w:r>
    </w:p>
    <w:p w14:paraId="4F9AA22F" w14:textId="77777777" w:rsidR="00614FA8" w:rsidRPr="00866F7E" w:rsidRDefault="00614FA8" w:rsidP="00866F7E">
      <w:pPr>
        <w:rPr>
          <w:rFonts w:asciiTheme="majorHAnsi" w:hAnsiTheme="majorHAnsi"/>
        </w:rPr>
      </w:pPr>
    </w:p>
    <w:p w14:paraId="7A4CBAB7" w14:textId="77777777" w:rsidR="00601925" w:rsidRPr="00866F7E" w:rsidRDefault="00601925" w:rsidP="00866F7E">
      <w:pPr>
        <w:jc w:val="center"/>
        <w:rPr>
          <w:rFonts w:asciiTheme="majorHAnsi" w:hAnsiTheme="majorHAnsi"/>
          <w:u w:val="single"/>
        </w:rPr>
      </w:pPr>
      <w:r w:rsidRPr="00866F7E">
        <w:rPr>
          <w:rFonts w:asciiTheme="majorHAnsi" w:hAnsiTheme="majorHAnsi"/>
          <w:u w:val="single"/>
        </w:rPr>
        <w:t>Abstract and Summary</w:t>
      </w:r>
    </w:p>
    <w:p w14:paraId="6CA3EFEB" w14:textId="77777777" w:rsidR="00622FC6" w:rsidRPr="00866F7E" w:rsidRDefault="00622FC6" w:rsidP="00866F7E">
      <w:pPr>
        <w:rPr>
          <w:rFonts w:asciiTheme="majorHAnsi" w:hAnsiTheme="majorHAnsi"/>
          <w:u w:val="single"/>
        </w:rPr>
      </w:pPr>
    </w:p>
    <w:p w14:paraId="68380ADF" w14:textId="77777777" w:rsidR="00C40E43" w:rsidRPr="00866F7E" w:rsidRDefault="00622FC6" w:rsidP="00866F7E">
      <w:pPr>
        <w:ind w:firstLine="720"/>
        <w:rPr>
          <w:rFonts w:asciiTheme="majorHAnsi" w:hAnsiTheme="majorHAnsi"/>
          <w:sz w:val="22"/>
          <w:szCs w:val="22"/>
        </w:rPr>
      </w:pPr>
      <w:r w:rsidRPr="00866F7E">
        <w:rPr>
          <w:rFonts w:asciiTheme="majorHAnsi" w:hAnsiTheme="majorHAnsi"/>
          <w:sz w:val="22"/>
          <w:szCs w:val="22"/>
        </w:rPr>
        <w:t xml:space="preserve">In 1948 Gilbert Murray </w:t>
      </w:r>
      <w:r w:rsidR="00462722" w:rsidRPr="00866F7E">
        <w:rPr>
          <w:rFonts w:asciiTheme="majorHAnsi" w:hAnsiTheme="majorHAnsi"/>
          <w:sz w:val="22"/>
          <w:szCs w:val="22"/>
        </w:rPr>
        <w:t xml:space="preserve">published </w:t>
      </w:r>
      <w:r w:rsidR="007B3242" w:rsidRPr="00866F7E">
        <w:rPr>
          <w:rFonts w:asciiTheme="majorHAnsi" w:hAnsiTheme="majorHAnsi"/>
          <w:i/>
          <w:sz w:val="22"/>
          <w:szCs w:val="22"/>
        </w:rPr>
        <w:t>From the League to the U</w:t>
      </w:r>
      <w:r w:rsidRPr="00866F7E">
        <w:rPr>
          <w:rFonts w:asciiTheme="majorHAnsi" w:hAnsiTheme="majorHAnsi"/>
          <w:i/>
          <w:sz w:val="22"/>
          <w:szCs w:val="22"/>
        </w:rPr>
        <w:t>N</w:t>
      </w:r>
      <w:r w:rsidR="007B3242" w:rsidRPr="00866F7E">
        <w:rPr>
          <w:rFonts w:asciiTheme="majorHAnsi" w:hAnsiTheme="majorHAnsi"/>
          <w:sz w:val="22"/>
          <w:szCs w:val="22"/>
        </w:rPr>
        <w:t xml:space="preserve">, </w:t>
      </w:r>
      <w:r w:rsidR="00304F16" w:rsidRPr="00866F7E">
        <w:rPr>
          <w:rFonts w:asciiTheme="majorHAnsi" w:hAnsiTheme="majorHAnsi"/>
          <w:sz w:val="22"/>
          <w:szCs w:val="22"/>
        </w:rPr>
        <w:t>h</w:t>
      </w:r>
      <w:r w:rsidR="00011196" w:rsidRPr="00866F7E">
        <w:rPr>
          <w:rFonts w:asciiTheme="majorHAnsi" w:hAnsiTheme="majorHAnsi"/>
          <w:sz w:val="22"/>
          <w:szCs w:val="22"/>
        </w:rPr>
        <w:t>is last major work on international relations</w:t>
      </w:r>
      <w:r w:rsidR="007B3242" w:rsidRPr="00866F7E">
        <w:rPr>
          <w:rFonts w:asciiTheme="majorHAnsi" w:hAnsiTheme="majorHAnsi"/>
          <w:sz w:val="22"/>
          <w:szCs w:val="22"/>
        </w:rPr>
        <w:t>. The book</w:t>
      </w:r>
      <w:r w:rsidR="00304F16" w:rsidRPr="00866F7E">
        <w:rPr>
          <w:rFonts w:asciiTheme="majorHAnsi" w:hAnsiTheme="majorHAnsi"/>
          <w:sz w:val="22"/>
          <w:szCs w:val="22"/>
        </w:rPr>
        <w:t xml:space="preserve"> contained </w:t>
      </w:r>
      <w:r w:rsidR="00462722" w:rsidRPr="00866F7E">
        <w:rPr>
          <w:rFonts w:asciiTheme="majorHAnsi" w:hAnsiTheme="majorHAnsi"/>
          <w:sz w:val="22"/>
          <w:szCs w:val="22"/>
        </w:rPr>
        <w:t>a collection of lectures delivered</w:t>
      </w:r>
      <w:r w:rsidR="00274C00" w:rsidRPr="00866F7E">
        <w:rPr>
          <w:rFonts w:asciiTheme="majorHAnsi" w:hAnsiTheme="majorHAnsi"/>
          <w:sz w:val="22"/>
          <w:szCs w:val="22"/>
        </w:rPr>
        <w:t xml:space="preserve"> over the previous fourteen</w:t>
      </w:r>
      <w:r w:rsidR="00161288" w:rsidRPr="00866F7E">
        <w:rPr>
          <w:rFonts w:asciiTheme="majorHAnsi" w:hAnsiTheme="majorHAnsi"/>
          <w:sz w:val="22"/>
          <w:szCs w:val="22"/>
        </w:rPr>
        <w:t xml:space="preserve"> years</w:t>
      </w:r>
      <w:r w:rsidR="009F4785" w:rsidRPr="00866F7E">
        <w:rPr>
          <w:rFonts w:asciiTheme="majorHAnsi" w:hAnsiTheme="majorHAnsi"/>
          <w:sz w:val="22"/>
          <w:szCs w:val="22"/>
        </w:rPr>
        <w:t>,</w:t>
      </w:r>
      <w:r w:rsidR="00FC04DA" w:rsidRPr="00866F7E">
        <w:rPr>
          <w:rFonts w:asciiTheme="majorHAnsi" w:hAnsiTheme="majorHAnsi"/>
          <w:sz w:val="22"/>
          <w:szCs w:val="22"/>
        </w:rPr>
        <w:t xml:space="preserve"> </w:t>
      </w:r>
      <w:r w:rsidR="008A736F" w:rsidRPr="00866F7E">
        <w:rPr>
          <w:rFonts w:asciiTheme="majorHAnsi" w:hAnsiTheme="majorHAnsi"/>
          <w:sz w:val="22"/>
          <w:szCs w:val="22"/>
        </w:rPr>
        <w:t>thus spanning</w:t>
      </w:r>
      <w:r w:rsidR="007B3242" w:rsidRPr="00866F7E">
        <w:rPr>
          <w:rFonts w:asciiTheme="majorHAnsi" w:hAnsiTheme="majorHAnsi"/>
          <w:sz w:val="22"/>
          <w:szCs w:val="22"/>
        </w:rPr>
        <w:t xml:space="preserve">, </w:t>
      </w:r>
      <w:r w:rsidR="00BF12AF" w:rsidRPr="00866F7E">
        <w:rPr>
          <w:rFonts w:asciiTheme="majorHAnsi" w:hAnsiTheme="majorHAnsi"/>
          <w:sz w:val="22"/>
          <w:szCs w:val="22"/>
        </w:rPr>
        <w:t>as he put it,</w:t>
      </w:r>
      <w:r w:rsidR="00FC04DA" w:rsidRPr="00866F7E">
        <w:rPr>
          <w:rFonts w:asciiTheme="majorHAnsi" w:hAnsiTheme="majorHAnsi"/>
          <w:sz w:val="22"/>
          <w:szCs w:val="22"/>
        </w:rPr>
        <w:t xml:space="preserve"> the period </w:t>
      </w:r>
      <w:r w:rsidR="00274C00" w:rsidRPr="00866F7E">
        <w:rPr>
          <w:rFonts w:asciiTheme="majorHAnsi" w:hAnsiTheme="majorHAnsi"/>
          <w:sz w:val="22"/>
          <w:szCs w:val="22"/>
        </w:rPr>
        <w:t xml:space="preserve">“between </w:t>
      </w:r>
      <w:r w:rsidRPr="00866F7E">
        <w:rPr>
          <w:rFonts w:asciiTheme="majorHAnsi" w:hAnsiTheme="majorHAnsi"/>
          <w:sz w:val="22"/>
          <w:szCs w:val="22"/>
        </w:rPr>
        <w:t xml:space="preserve">the weakening of the first great experiment in world management </w:t>
      </w:r>
      <w:r w:rsidRPr="00866F7E">
        <w:rPr>
          <w:rFonts w:asciiTheme="majorHAnsi" w:hAnsiTheme="majorHAnsi" w:cs="Apple Chancery"/>
          <w:sz w:val="22"/>
          <w:szCs w:val="22"/>
        </w:rPr>
        <w:t>by international conference and the setting up of the second.”</w:t>
      </w:r>
      <w:r w:rsidRPr="00866F7E">
        <w:rPr>
          <w:rStyle w:val="FootnoteReference"/>
          <w:rFonts w:asciiTheme="majorHAnsi" w:hAnsiTheme="majorHAnsi" w:cs="Apple Chancery"/>
          <w:sz w:val="22"/>
          <w:szCs w:val="22"/>
        </w:rPr>
        <w:footnoteReference w:id="1"/>
      </w:r>
      <w:r w:rsidRPr="00866F7E">
        <w:rPr>
          <w:rFonts w:asciiTheme="majorHAnsi" w:hAnsiTheme="majorHAnsi" w:cs="Apple Chancery"/>
          <w:sz w:val="22"/>
          <w:szCs w:val="22"/>
        </w:rPr>
        <w:t xml:space="preserve"> </w:t>
      </w:r>
      <w:r w:rsidR="007B3242" w:rsidRPr="00866F7E">
        <w:rPr>
          <w:rFonts w:asciiTheme="majorHAnsi" w:hAnsiTheme="majorHAnsi" w:cs="Apple Chancery"/>
          <w:sz w:val="22"/>
          <w:szCs w:val="22"/>
        </w:rPr>
        <w:t>B</w:t>
      </w:r>
      <w:r w:rsidR="009E3405" w:rsidRPr="00866F7E">
        <w:rPr>
          <w:rFonts w:asciiTheme="majorHAnsi" w:hAnsiTheme="majorHAnsi" w:cs="Apple Chancery"/>
          <w:sz w:val="22"/>
          <w:szCs w:val="22"/>
        </w:rPr>
        <w:t xml:space="preserve">y </w:t>
      </w:r>
      <w:r w:rsidRPr="00866F7E">
        <w:rPr>
          <w:rFonts w:asciiTheme="majorHAnsi" w:hAnsiTheme="majorHAnsi" w:cs="Apple Chancery"/>
          <w:sz w:val="22"/>
          <w:szCs w:val="22"/>
        </w:rPr>
        <w:t>the mid-1950s</w:t>
      </w:r>
      <w:r w:rsidR="000B6EB1" w:rsidRPr="00866F7E">
        <w:rPr>
          <w:rFonts w:asciiTheme="majorHAnsi" w:hAnsiTheme="majorHAnsi" w:cs="Apple Chancery"/>
          <w:sz w:val="22"/>
          <w:szCs w:val="22"/>
        </w:rPr>
        <w:t>,</w:t>
      </w:r>
      <w:r w:rsidR="008A736F" w:rsidRPr="00866F7E">
        <w:rPr>
          <w:rFonts w:asciiTheme="majorHAnsi" w:hAnsiTheme="majorHAnsi" w:cs="Apple Chancery"/>
          <w:sz w:val="22"/>
          <w:szCs w:val="22"/>
        </w:rPr>
        <w:t xml:space="preserve"> </w:t>
      </w:r>
      <w:r w:rsidR="008A736F" w:rsidRPr="00866F7E">
        <w:rPr>
          <w:rFonts w:asciiTheme="majorHAnsi" w:hAnsiTheme="majorHAnsi"/>
          <w:sz w:val="22"/>
          <w:szCs w:val="22"/>
        </w:rPr>
        <w:t>disillusioned by the state of the world and indeed increasingly of the UN itself,</w:t>
      </w:r>
      <w:r w:rsidR="008A736F" w:rsidRPr="00866F7E">
        <w:rPr>
          <w:rFonts w:asciiTheme="majorHAnsi" w:hAnsiTheme="majorHAnsi" w:cs="Apple Chancery"/>
          <w:sz w:val="22"/>
          <w:szCs w:val="22"/>
        </w:rPr>
        <w:t xml:space="preserve"> </w:t>
      </w:r>
      <w:r w:rsidR="000B6EB1" w:rsidRPr="00866F7E">
        <w:rPr>
          <w:rFonts w:asciiTheme="majorHAnsi" w:hAnsiTheme="majorHAnsi" w:cs="Apple Chancery"/>
          <w:sz w:val="22"/>
          <w:szCs w:val="22"/>
        </w:rPr>
        <w:t xml:space="preserve">Murray </w:t>
      </w:r>
      <w:r w:rsidRPr="00866F7E">
        <w:rPr>
          <w:rFonts w:asciiTheme="majorHAnsi" w:hAnsiTheme="majorHAnsi" w:cs="Apple Chancery"/>
          <w:sz w:val="22"/>
          <w:szCs w:val="22"/>
        </w:rPr>
        <w:t xml:space="preserve">appears to have concluded </w:t>
      </w:r>
      <w:r w:rsidR="009E3405" w:rsidRPr="00866F7E">
        <w:rPr>
          <w:rFonts w:asciiTheme="majorHAnsi" w:hAnsiTheme="majorHAnsi" w:cs="Apple Chancery"/>
          <w:sz w:val="22"/>
          <w:szCs w:val="22"/>
        </w:rPr>
        <w:t xml:space="preserve">that the </w:t>
      </w:r>
      <w:r w:rsidRPr="00866F7E">
        <w:rPr>
          <w:rFonts w:asciiTheme="majorHAnsi" w:hAnsiTheme="majorHAnsi" w:cs="Apple Chancery"/>
          <w:sz w:val="22"/>
          <w:szCs w:val="22"/>
        </w:rPr>
        <w:t>second experiment too, like the League of Nations before it, had failed</w:t>
      </w:r>
      <w:r w:rsidR="00BF4BEF" w:rsidRPr="00866F7E">
        <w:rPr>
          <w:rFonts w:asciiTheme="majorHAnsi" w:hAnsiTheme="majorHAnsi" w:cs="Apple Chancery"/>
          <w:sz w:val="22"/>
          <w:szCs w:val="22"/>
        </w:rPr>
        <w:t>. Delivering the David Davi</w:t>
      </w:r>
      <w:r w:rsidR="00F30C25" w:rsidRPr="00866F7E">
        <w:rPr>
          <w:rFonts w:asciiTheme="majorHAnsi" w:hAnsiTheme="majorHAnsi" w:cs="Apple Chancery"/>
          <w:sz w:val="22"/>
          <w:szCs w:val="22"/>
        </w:rPr>
        <w:t>es Memorial Lecture in April 195</w:t>
      </w:r>
      <w:r w:rsidR="00BF4BEF" w:rsidRPr="00866F7E">
        <w:rPr>
          <w:rFonts w:asciiTheme="majorHAnsi" w:hAnsiTheme="majorHAnsi" w:cs="Apple Chancery"/>
          <w:sz w:val="22"/>
          <w:szCs w:val="22"/>
        </w:rPr>
        <w:t xml:space="preserve">5, </w:t>
      </w:r>
      <w:r w:rsidR="00F30C25" w:rsidRPr="00866F7E">
        <w:rPr>
          <w:rFonts w:asciiTheme="majorHAnsi" w:hAnsiTheme="majorHAnsi" w:cs="Apple Chancery"/>
          <w:sz w:val="22"/>
          <w:szCs w:val="22"/>
        </w:rPr>
        <w:t xml:space="preserve">Murray </w:t>
      </w:r>
      <w:r w:rsidR="00BF4BEF" w:rsidRPr="00866F7E">
        <w:rPr>
          <w:rFonts w:asciiTheme="majorHAnsi" w:hAnsiTheme="majorHAnsi" w:cs="Apple Chancery"/>
          <w:sz w:val="22"/>
          <w:szCs w:val="22"/>
        </w:rPr>
        <w:t xml:space="preserve">was </w:t>
      </w:r>
      <w:r w:rsidR="00F1659A" w:rsidRPr="00866F7E">
        <w:rPr>
          <w:rFonts w:asciiTheme="majorHAnsi" w:hAnsiTheme="majorHAnsi" w:cs="Apple Chancery"/>
          <w:sz w:val="22"/>
          <w:szCs w:val="22"/>
        </w:rPr>
        <w:t xml:space="preserve">again </w:t>
      </w:r>
      <w:r w:rsidRPr="00866F7E">
        <w:rPr>
          <w:rFonts w:asciiTheme="majorHAnsi" w:hAnsiTheme="majorHAnsi" w:cs="Apple Chancery"/>
          <w:sz w:val="22"/>
          <w:szCs w:val="22"/>
        </w:rPr>
        <w:t>look</w:t>
      </w:r>
      <w:r w:rsidR="00262597" w:rsidRPr="00866F7E">
        <w:rPr>
          <w:rFonts w:asciiTheme="majorHAnsi" w:hAnsiTheme="majorHAnsi" w:cs="Apple Chancery"/>
          <w:sz w:val="22"/>
          <w:szCs w:val="22"/>
        </w:rPr>
        <w:t>ing</w:t>
      </w:r>
      <w:r w:rsidRPr="00866F7E">
        <w:rPr>
          <w:rFonts w:asciiTheme="majorHAnsi" w:hAnsiTheme="majorHAnsi" w:cs="Apple Chancery"/>
          <w:sz w:val="22"/>
          <w:szCs w:val="22"/>
        </w:rPr>
        <w:t xml:space="preserve"> to the </w:t>
      </w:r>
      <w:r w:rsidR="00262597" w:rsidRPr="00866F7E">
        <w:rPr>
          <w:rFonts w:asciiTheme="majorHAnsi" w:hAnsiTheme="majorHAnsi" w:cs="Apple Chancery"/>
          <w:sz w:val="22"/>
          <w:szCs w:val="22"/>
        </w:rPr>
        <w:t xml:space="preserve">future </w:t>
      </w:r>
      <w:r w:rsidR="00BF4BEF" w:rsidRPr="00866F7E">
        <w:rPr>
          <w:rFonts w:asciiTheme="majorHAnsi" w:hAnsiTheme="majorHAnsi" w:cs="Apple Chancery"/>
          <w:sz w:val="22"/>
          <w:szCs w:val="22"/>
        </w:rPr>
        <w:t>for “</w:t>
      </w:r>
      <w:r w:rsidRPr="00866F7E">
        <w:rPr>
          <w:rFonts w:asciiTheme="majorHAnsi" w:hAnsiTheme="majorHAnsi" w:cs="Apple Chancery"/>
          <w:sz w:val="22"/>
          <w:szCs w:val="22"/>
        </w:rPr>
        <w:t>some of the great opportunities which again and again in the past the governments of the world have let slip”.</w:t>
      </w:r>
      <w:r w:rsidRPr="00866F7E">
        <w:rPr>
          <w:rStyle w:val="FootnoteReference"/>
          <w:rFonts w:asciiTheme="majorHAnsi" w:hAnsiTheme="majorHAnsi" w:cs="Apple Chancery"/>
          <w:sz w:val="22"/>
          <w:szCs w:val="22"/>
        </w:rPr>
        <w:footnoteReference w:id="2"/>
      </w:r>
      <w:r w:rsidR="00161288" w:rsidRPr="00866F7E">
        <w:rPr>
          <w:rFonts w:asciiTheme="majorHAnsi" w:hAnsiTheme="majorHAnsi"/>
          <w:sz w:val="22"/>
          <w:szCs w:val="22"/>
        </w:rPr>
        <w:t xml:space="preserve"> </w:t>
      </w:r>
      <w:r w:rsidR="00102FC7" w:rsidRPr="00866F7E">
        <w:rPr>
          <w:rFonts w:asciiTheme="majorHAnsi" w:hAnsiTheme="majorHAnsi"/>
          <w:sz w:val="22"/>
          <w:szCs w:val="22"/>
        </w:rPr>
        <w:t xml:space="preserve"> </w:t>
      </w:r>
      <w:r w:rsidR="00102FC7" w:rsidRPr="00866F7E">
        <w:rPr>
          <w:rFonts w:asciiTheme="majorHAnsi" w:hAnsiTheme="majorHAnsi" w:cs="Apple Chancery"/>
          <w:sz w:val="22"/>
          <w:szCs w:val="22"/>
        </w:rPr>
        <w:t>To many</w:t>
      </w:r>
      <w:r w:rsidR="000B6EB1" w:rsidRPr="00866F7E">
        <w:rPr>
          <w:rFonts w:asciiTheme="majorHAnsi" w:hAnsiTheme="majorHAnsi" w:cs="Apple Chancery"/>
          <w:sz w:val="22"/>
          <w:szCs w:val="22"/>
        </w:rPr>
        <w:t>,</w:t>
      </w:r>
      <w:r w:rsidR="00102FC7" w:rsidRPr="00866F7E">
        <w:rPr>
          <w:rFonts w:asciiTheme="majorHAnsi" w:hAnsiTheme="majorHAnsi" w:cs="Apple Chancery"/>
          <w:sz w:val="22"/>
          <w:szCs w:val="22"/>
        </w:rPr>
        <w:t xml:space="preserve"> </w:t>
      </w:r>
      <w:r w:rsidR="009E3405" w:rsidRPr="00866F7E">
        <w:rPr>
          <w:rFonts w:asciiTheme="majorHAnsi" w:hAnsiTheme="majorHAnsi" w:cs="Apple Chancery"/>
          <w:sz w:val="22"/>
          <w:szCs w:val="22"/>
        </w:rPr>
        <w:t xml:space="preserve">the greatest opportunity yet for </w:t>
      </w:r>
      <w:r w:rsidR="00BF4BEF" w:rsidRPr="00866F7E">
        <w:rPr>
          <w:rFonts w:asciiTheme="majorHAnsi" w:hAnsiTheme="majorHAnsi" w:cs="Apple Chancery"/>
          <w:sz w:val="22"/>
          <w:szCs w:val="22"/>
        </w:rPr>
        <w:t xml:space="preserve">reviving </w:t>
      </w:r>
      <w:r w:rsidR="009E3405" w:rsidRPr="00866F7E">
        <w:rPr>
          <w:rFonts w:asciiTheme="majorHAnsi" w:hAnsiTheme="majorHAnsi" w:cs="Apple Chancery"/>
          <w:sz w:val="22"/>
          <w:szCs w:val="22"/>
        </w:rPr>
        <w:t xml:space="preserve">the “great experiment” that is the United Nations came with </w:t>
      </w:r>
      <w:r w:rsidR="00102FC7" w:rsidRPr="00866F7E">
        <w:rPr>
          <w:rFonts w:asciiTheme="majorHAnsi" w:hAnsiTheme="majorHAnsi" w:cs="Apple Chancery"/>
          <w:sz w:val="22"/>
          <w:szCs w:val="22"/>
        </w:rPr>
        <w:t>t</w:t>
      </w:r>
      <w:r w:rsidRPr="00866F7E">
        <w:rPr>
          <w:rFonts w:asciiTheme="majorHAnsi" w:hAnsiTheme="majorHAnsi" w:cs="Apple Chancery"/>
          <w:sz w:val="22"/>
          <w:szCs w:val="22"/>
        </w:rPr>
        <w:t>he end of the Cold War</w:t>
      </w:r>
      <w:r w:rsidR="00262597" w:rsidRPr="00866F7E">
        <w:rPr>
          <w:rFonts w:asciiTheme="majorHAnsi" w:hAnsiTheme="majorHAnsi" w:cs="Apple Chancery"/>
          <w:sz w:val="22"/>
          <w:szCs w:val="22"/>
        </w:rPr>
        <w:t xml:space="preserve">. </w:t>
      </w:r>
      <w:r w:rsidR="00102FC7" w:rsidRPr="00866F7E">
        <w:rPr>
          <w:rFonts w:asciiTheme="majorHAnsi" w:hAnsiTheme="majorHAnsi" w:cs="Apple Chancery"/>
          <w:sz w:val="22"/>
          <w:szCs w:val="22"/>
        </w:rPr>
        <w:t xml:space="preserve">Here, </w:t>
      </w:r>
      <w:r w:rsidR="00BF12AF" w:rsidRPr="00866F7E">
        <w:rPr>
          <w:rFonts w:asciiTheme="majorHAnsi" w:hAnsiTheme="majorHAnsi" w:cs="Apple Chancery"/>
          <w:sz w:val="22"/>
          <w:szCs w:val="22"/>
        </w:rPr>
        <w:t xml:space="preserve">finally, </w:t>
      </w:r>
      <w:r w:rsidR="00262597" w:rsidRPr="00866F7E">
        <w:rPr>
          <w:rFonts w:asciiTheme="majorHAnsi" w:hAnsiTheme="majorHAnsi" w:cs="Apple Chancery"/>
          <w:sz w:val="22"/>
          <w:szCs w:val="22"/>
        </w:rPr>
        <w:t xml:space="preserve">nearly four decades on from Murray’s memorial lecture, </w:t>
      </w:r>
      <w:r w:rsidR="00102FC7" w:rsidRPr="00866F7E">
        <w:rPr>
          <w:rFonts w:asciiTheme="majorHAnsi" w:hAnsiTheme="majorHAnsi" w:cs="Apple Chancery"/>
          <w:sz w:val="22"/>
          <w:szCs w:val="22"/>
        </w:rPr>
        <w:t xml:space="preserve">was </w:t>
      </w:r>
      <w:r w:rsidRPr="00866F7E">
        <w:rPr>
          <w:rFonts w:asciiTheme="majorHAnsi" w:hAnsiTheme="majorHAnsi" w:cs="Apple Chancery"/>
          <w:sz w:val="22"/>
          <w:szCs w:val="22"/>
        </w:rPr>
        <w:t xml:space="preserve">a chance to make </w:t>
      </w:r>
      <w:r w:rsidR="00102FC7" w:rsidRPr="00866F7E">
        <w:rPr>
          <w:rFonts w:asciiTheme="majorHAnsi" w:hAnsiTheme="majorHAnsi" w:cs="Apple Chancery"/>
          <w:sz w:val="22"/>
          <w:szCs w:val="22"/>
        </w:rPr>
        <w:t xml:space="preserve">the </w:t>
      </w:r>
      <w:r w:rsidR="009E3405" w:rsidRPr="00866F7E">
        <w:rPr>
          <w:rFonts w:asciiTheme="majorHAnsi" w:hAnsiTheme="majorHAnsi" w:cs="Apple Chancery"/>
          <w:sz w:val="22"/>
          <w:szCs w:val="22"/>
        </w:rPr>
        <w:t xml:space="preserve">world body </w:t>
      </w:r>
      <w:r w:rsidR="00BF12AF" w:rsidRPr="00866F7E">
        <w:rPr>
          <w:rFonts w:asciiTheme="majorHAnsi" w:hAnsiTheme="majorHAnsi" w:cs="Apple Chancery"/>
          <w:sz w:val="22"/>
          <w:szCs w:val="22"/>
        </w:rPr>
        <w:t xml:space="preserve">the </w:t>
      </w:r>
      <w:r w:rsidRPr="00866F7E">
        <w:rPr>
          <w:rFonts w:asciiTheme="majorHAnsi" w:hAnsiTheme="majorHAnsi" w:cs="Apple Chancery"/>
          <w:sz w:val="22"/>
          <w:szCs w:val="22"/>
        </w:rPr>
        <w:t xml:space="preserve">lynchpin of a </w:t>
      </w:r>
      <w:r w:rsidR="00102FC7" w:rsidRPr="00866F7E">
        <w:rPr>
          <w:rFonts w:asciiTheme="majorHAnsi" w:hAnsiTheme="majorHAnsi" w:cs="Apple Chancery"/>
          <w:sz w:val="22"/>
          <w:szCs w:val="22"/>
        </w:rPr>
        <w:t xml:space="preserve">new </w:t>
      </w:r>
      <w:r w:rsidR="00F1659A" w:rsidRPr="00866F7E">
        <w:rPr>
          <w:rFonts w:asciiTheme="majorHAnsi" w:hAnsiTheme="majorHAnsi" w:cs="Apple Chancery"/>
          <w:sz w:val="22"/>
          <w:szCs w:val="22"/>
        </w:rPr>
        <w:t xml:space="preserve">international </w:t>
      </w:r>
      <w:r w:rsidR="00322EEA" w:rsidRPr="00866F7E">
        <w:rPr>
          <w:rFonts w:asciiTheme="majorHAnsi" w:hAnsiTheme="majorHAnsi" w:cs="Apple Chancery"/>
          <w:sz w:val="22"/>
          <w:szCs w:val="22"/>
        </w:rPr>
        <w:t>order</w:t>
      </w:r>
      <w:r w:rsidR="000B6EB1" w:rsidRPr="00866F7E">
        <w:rPr>
          <w:rFonts w:asciiTheme="majorHAnsi" w:hAnsiTheme="majorHAnsi" w:cs="Apple Chancery"/>
          <w:sz w:val="22"/>
          <w:szCs w:val="22"/>
        </w:rPr>
        <w:t>,</w:t>
      </w:r>
      <w:r w:rsidR="00555CCD" w:rsidRPr="00866F7E">
        <w:rPr>
          <w:rFonts w:asciiTheme="majorHAnsi" w:hAnsiTheme="majorHAnsi" w:cs="Apple Chancery"/>
          <w:sz w:val="22"/>
          <w:szCs w:val="22"/>
        </w:rPr>
        <w:t xml:space="preserve"> to transcend power politics</w:t>
      </w:r>
      <w:r w:rsidR="000B6EB1" w:rsidRPr="00866F7E">
        <w:rPr>
          <w:rFonts w:asciiTheme="majorHAnsi" w:hAnsiTheme="majorHAnsi" w:cs="Apple Chancery"/>
          <w:sz w:val="22"/>
          <w:szCs w:val="22"/>
        </w:rPr>
        <w:t xml:space="preserve">, and </w:t>
      </w:r>
      <w:r w:rsidR="00BF12AF" w:rsidRPr="00866F7E">
        <w:rPr>
          <w:rFonts w:asciiTheme="majorHAnsi" w:hAnsiTheme="majorHAnsi" w:cs="Apple Chancery"/>
          <w:sz w:val="22"/>
          <w:szCs w:val="22"/>
        </w:rPr>
        <w:t xml:space="preserve">to create </w:t>
      </w:r>
      <w:r w:rsidR="00555CCD" w:rsidRPr="00866F7E">
        <w:rPr>
          <w:rFonts w:asciiTheme="majorHAnsi" w:hAnsiTheme="majorHAnsi" w:cs="Apple Chancery"/>
          <w:sz w:val="22"/>
          <w:szCs w:val="22"/>
        </w:rPr>
        <w:t xml:space="preserve">an </w:t>
      </w:r>
      <w:r w:rsidR="00322EEA" w:rsidRPr="00866F7E">
        <w:rPr>
          <w:rFonts w:asciiTheme="majorHAnsi" w:hAnsiTheme="majorHAnsi" w:cs="Apple Chancery"/>
          <w:sz w:val="22"/>
          <w:szCs w:val="22"/>
        </w:rPr>
        <w:t>organisation</w:t>
      </w:r>
      <w:r w:rsidR="00F1659A" w:rsidRPr="00866F7E">
        <w:rPr>
          <w:rFonts w:asciiTheme="majorHAnsi" w:hAnsiTheme="majorHAnsi" w:cs="Apple Chancery"/>
          <w:sz w:val="22"/>
          <w:szCs w:val="22"/>
        </w:rPr>
        <w:t xml:space="preserve"> </w:t>
      </w:r>
      <w:r w:rsidR="00BF12AF" w:rsidRPr="00866F7E">
        <w:rPr>
          <w:rFonts w:asciiTheme="majorHAnsi" w:hAnsiTheme="majorHAnsi" w:cs="Apple Chancery"/>
          <w:sz w:val="22"/>
          <w:szCs w:val="22"/>
        </w:rPr>
        <w:t xml:space="preserve">truly </w:t>
      </w:r>
      <w:r w:rsidR="00555CCD" w:rsidRPr="00866F7E">
        <w:rPr>
          <w:rFonts w:asciiTheme="majorHAnsi" w:hAnsiTheme="majorHAnsi" w:cs="Apple Chancery"/>
          <w:sz w:val="22"/>
          <w:szCs w:val="22"/>
        </w:rPr>
        <w:t>“</w:t>
      </w:r>
      <w:r w:rsidR="00BF4BEF" w:rsidRPr="00866F7E">
        <w:rPr>
          <w:rFonts w:asciiTheme="majorHAnsi" w:hAnsiTheme="majorHAnsi" w:cs="Apple Chancery"/>
          <w:sz w:val="22"/>
          <w:szCs w:val="22"/>
        </w:rPr>
        <w:t xml:space="preserve">capable of </w:t>
      </w:r>
      <w:r w:rsidRPr="00866F7E">
        <w:rPr>
          <w:rFonts w:asciiTheme="majorHAnsi" w:hAnsiTheme="majorHAnsi"/>
          <w:sz w:val="22"/>
          <w:szCs w:val="22"/>
        </w:rPr>
        <w:t>maintaining international peace and security, of securing justice and human rights and of promoting, in the words of the Charter, ‘social progress and better standards of life in larger freedom’”.</w:t>
      </w:r>
      <w:r w:rsidRPr="00866F7E">
        <w:rPr>
          <w:rStyle w:val="FootnoteReference"/>
          <w:rFonts w:asciiTheme="majorHAnsi" w:hAnsiTheme="majorHAnsi"/>
          <w:sz w:val="22"/>
          <w:szCs w:val="22"/>
        </w:rPr>
        <w:footnoteReference w:id="3"/>
      </w:r>
    </w:p>
    <w:p w14:paraId="4905FAA2" w14:textId="5059FBE3" w:rsidR="00666009" w:rsidRPr="00866F7E" w:rsidRDefault="00A64D90" w:rsidP="00866F7E">
      <w:pPr>
        <w:ind w:firstLine="720"/>
        <w:rPr>
          <w:rFonts w:asciiTheme="majorHAnsi" w:hAnsiTheme="majorHAnsi"/>
          <w:sz w:val="22"/>
          <w:szCs w:val="22"/>
        </w:rPr>
      </w:pPr>
      <w:r w:rsidRPr="00866F7E">
        <w:rPr>
          <w:rFonts w:asciiTheme="majorHAnsi" w:hAnsiTheme="majorHAnsi" w:cs="Apple Chancery"/>
          <w:sz w:val="22"/>
          <w:szCs w:val="22"/>
        </w:rPr>
        <w:t>T</w:t>
      </w:r>
      <w:r w:rsidR="00161288" w:rsidRPr="00866F7E">
        <w:rPr>
          <w:rFonts w:asciiTheme="majorHAnsi" w:hAnsiTheme="majorHAnsi" w:cs="Apple Chancery"/>
          <w:sz w:val="22"/>
          <w:szCs w:val="22"/>
        </w:rPr>
        <w:t>he lecture</w:t>
      </w:r>
      <w:r w:rsidRPr="00866F7E">
        <w:rPr>
          <w:rFonts w:asciiTheme="majorHAnsi" w:hAnsiTheme="majorHAnsi" w:cs="Apple Chancery"/>
          <w:sz w:val="22"/>
          <w:szCs w:val="22"/>
        </w:rPr>
        <w:t xml:space="preserve"> </w:t>
      </w:r>
      <w:r w:rsidR="00C80AB3" w:rsidRPr="00866F7E">
        <w:rPr>
          <w:rFonts w:asciiTheme="majorHAnsi" w:hAnsiTheme="majorHAnsi" w:cs="Apple Chancery"/>
          <w:sz w:val="22"/>
          <w:szCs w:val="22"/>
        </w:rPr>
        <w:t xml:space="preserve">explores the revival of what Murray described as the “second experiment” </w:t>
      </w:r>
      <w:r w:rsidRPr="00866F7E">
        <w:rPr>
          <w:rFonts w:asciiTheme="majorHAnsi" w:hAnsiTheme="majorHAnsi" w:cs="Apple Chancery"/>
          <w:sz w:val="22"/>
          <w:szCs w:val="22"/>
        </w:rPr>
        <w:t xml:space="preserve">in two parts. The first provides a critical assessment of the UN’s role in the field of peace and security after the Cold War. </w:t>
      </w:r>
      <w:r w:rsidR="00C80AB3" w:rsidRPr="00866F7E">
        <w:rPr>
          <w:rFonts w:asciiTheme="majorHAnsi" w:hAnsiTheme="majorHAnsi" w:cs="Apple Chancery"/>
          <w:sz w:val="22"/>
          <w:szCs w:val="22"/>
        </w:rPr>
        <w:t>I</w:t>
      </w:r>
      <w:r w:rsidRPr="00866F7E">
        <w:rPr>
          <w:rFonts w:asciiTheme="majorHAnsi" w:hAnsiTheme="majorHAnsi" w:cs="Apple Chancery"/>
          <w:sz w:val="22"/>
          <w:szCs w:val="22"/>
        </w:rPr>
        <w:t xml:space="preserve">t </w:t>
      </w:r>
      <w:r w:rsidR="007E0986" w:rsidRPr="00866F7E">
        <w:rPr>
          <w:rFonts w:asciiTheme="majorHAnsi" w:hAnsiTheme="majorHAnsi"/>
          <w:sz w:val="22"/>
          <w:szCs w:val="22"/>
        </w:rPr>
        <w:t>focus</w:t>
      </w:r>
      <w:r w:rsidRPr="00866F7E">
        <w:rPr>
          <w:rFonts w:asciiTheme="majorHAnsi" w:hAnsiTheme="majorHAnsi"/>
          <w:sz w:val="22"/>
          <w:szCs w:val="22"/>
        </w:rPr>
        <w:t>es</w:t>
      </w:r>
      <w:r w:rsidR="00C80AB3" w:rsidRPr="00866F7E">
        <w:rPr>
          <w:rFonts w:asciiTheme="majorHAnsi" w:hAnsiTheme="majorHAnsi"/>
          <w:sz w:val="22"/>
          <w:szCs w:val="22"/>
        </w:rPr>
        <w:t>, in particular,</w:t>
      </w:r>
      <w:r w:rsidRPr="00866F7E">
        <w:rPr>
          <w:rFonts w:asciiTheme="majorHAnsi" w:hAnsiTheme="majorHAnsi"/>
          <w:sz w:val="22"/>
          <w:szCs w:val="22"/>
        </w:rPr>
        <w:t xml:space="preserve"> </w:t>
      </w:r>
      <w:r w:rsidR="007E0986" w:rsidRPr="00866F7E">
        <w:rPr>
          <w:rFonts w:asciiTheme="majorHAnsi" w:hAnsiTheme="majorHAnsi"/>
          <w:sz w:val="22"/>
          <w:szCs w:val="22"/>
        </w:rPr>
        <w:t xml:space="preserve">on </w:t>
      </w:r>
      <w:r w:rsidRPr="00866F7E">
        <w:rPr>
          <w:rFonts w:asciiTheme="majorHAnsi" w:hAnsiTheme="majorHAnsi"/>
          <w:sz w:val="22"/>
          <w:szCs w:val="22"/>
        </w:rPr>
        <w:t xml:space="preserve">the UN’s </w:t>
      </w:r>
      <w:r w:rsidR="001C2684" w:rsidRPr="00866F7E">
        <w:rPr>
          <w:rFonts w:asciiTheme="majorHAnsi" w:hAnsiTheme="majorHAnsi"/>
          <w:sz w:val="22"/>
          <w:szCs w:val="22"/>
        </w:rPr>
        <w:t xml:space="preserve">role in </w:t>
      </w:r>
      <w:r w:rsidRPr="00866F7E">
        <w:rPr>
          <w:rFonts w:asciiTheme="majorHAnsi" w:hAnsiTheme="majorHAnsi"/>
          <w:sz w:val="22"/>
          <w:szCs w:val="22"/>
        </w:rPr>
        <w:t xml:space="preserve">efforts to </w:t>
      </w:r>
      <w:r w:rsidR="001C2684" w:rsidRPr="00866F7E">
        <w:rPr>
          <w:rFonts w:asciiTheme="majorHAnsi" w:hAnsiTheme="majorHAnsi"/>
          <w:sz w:val="22"/>
          <w:szCs w:val="22"/>
        </w:rPr>
        <w:t>advanc</w:t>
      </w:r>
      <w:r w:rsidRPr="00866F7E">
        <w:rPr>
          <w:rFonts w:asciiTheme="majorHAnsi" w:hAnsiTheme="majorHAnsi"/>
          <w:sz w:val="22"/>
          <w:szCs w:val="22"/>
        </w:rPr>
        <w:t>e</w:t>
      </w:r>
      <w:r w:rsidR="001C2684" w:rsidRPr="00866F7E">
        <w:rPr>
          <w:rFonts w:asciiTheme="majorHAnsi" w:hAnsiTheme="majorHAnsi"/>
          <w:sz w:val="22"/>
          <w:szCs w:val="22"/>
        </w:rPr>
        <w:t xml:space="preserve"> </w:t>
      </w:r>
      <w:r w:rsidR="00DB5327">
        <w:rPr>
          <w:rFonts w:asciiTheme="majorHAnsi" w:hAnsiTheme="majorHAnsi"/>
          <w:sz w:val="22"/>
          <w:szCs w:val="22"/>
        </w:rPr>
        <w:t xml:space="preserve">and enforce </w:t>
      </w:r>
      <w:r w:rsidR="001C2684" w:rsidRPr="00866F7E">
        <w:rPr>
          <w:rFonts w:asciiTheme="majorHAnsi" w:hAnsiTheme="majorHAnsi"/>
          <w:sz w:val="22"/>
          <w:szCs w:val="22"/>
        </w:rPr>
        <w:t>liberal and solidarist values</w:t>
      </w:r>
      <w:r w:rsidR="00666009" w:rsidRPr="00866F7E">
        <w:rPr>
          <w:rFonts w:asciiTheme="majorHAnsi" w:hAnsiTheme="majorHAnsi"/>
          <w:sz w:val="22"/>
          <w:szCs w:val="22"/>
        </w:rPr>
        <w:t xml:space="preserve">, </w:t>
      </w:r>
      <w:r w:rsidR="00AD3E6E" w:rsidRPr="00866F7E">
        <w:rPr>
          <w:rFonts w:asciiTheme="majorHAnsi" w:hAnsiTheme="majorHAnsi"/>
          <w:sz w:val="22"/>
          <w:szCs w:val="22"/>
        </w:rPr>
        <w:t>including</w:t>
      </w:r>
      <w:r w:rsidR="00555CCD" w:rsidRPr="00866F7E">
        <w:rPr>
          <w:rFonts w:asciiTheme="majorHAnsi" w:hAnsiTheme="majorHAnsi"/>
          <w:sz w:val="22"/>
          <w:szCs w:val="22"/>
        </w:rPr>
        <w:t>, notably,</w:t>
      </w:r>
      <w:r w:rsidR="001C2684" w:rsidRPr="00866F7E">
        <w:rPr>
          <w:rFonts w:asciiTheme="majorHAnsi" w:hAnsiTheme="majorHAnsi"/>
          <w:sz w:val="22"/>
          <w:szCs w:val="22"/>
        </w:rPr>
        <w:t xml:space="preserve"> through the use of force</w:t>
      </w:r>
      <w:r w:rsidR="00AD3E6E" w:rsidRPr="00866F7E">
        <w:rPr>
          <w:rFonts w:asciiTheme="majorHAnsi" w:hAnsiTheme="majorHAnsi"/>
          <w:sz w:val="22"/>
          <w:szCs w:val="22"/>
        </w:rPr>
        <w:t xml:space="preserve"> in defence of human rights</w:t>
      </w:r>
      <w:r w:rsidR="00666009" w:rsidRPr="00866F7E">
        <w:rPr>
          <w:rFonts w:asciiTheme="majorHAnsi" w:hAnsiTheme="majorHAnsi"/>
          <w:sz w:val="22"/>
          <w:szCs w:val="22"/>
        </w:rPr>
        <w:t>.</w:t>
      </w:r>
      <w:r w:rsidR="00AD5703" w:rsidRPr="00866F7E">
        <w:rPr>
          <w:rFonts w:asciiTheme="majorHAnsi" w:hAnsiTheme="majorHAnsi"/>
          <w:sz w:val="22"/>
          <w:szCs w:val="22"/>
        </w:rPr>
        <w:t xml:space="preserve"> </w:t>
      </w:r>
      <w:r w:rsidRPr="00866F7E">
        <w:rPr>
          <w:rFonts w:asciiTheme="majorHAnsi" w:hAnsiTheme="majorHAnsi"/>
          <w:sz w:val="22"/>
          <w:szCs w:val="22"/>
        </w:rPr>
        <w:t xml:space="preserve">The second part </w:t>
      </w:r>
      <w:r w:rsidR="00666009" w:rsidRPr="00866F7E">
        <w:rPr>
          <w:rFonts w:asciiTheme="majorHAnsi" w:hAnsiTheme="majorHAnsi"/>
          <w:sz w:val="22"/>
          <w:szCs w:val="22"/>
        </w:rPr>
        <w:t xml:space="preserve">of the lecture </w:t>
      </w:r>
      <w:r w:rsidR="001C2684" w:rsidRPr="00866F7E">
        <w:rPr>
          <w:rFonts w:asciiTheme="majorHAnsi" w:hAnsiTheme="majorHAnsi"/>
          <w:sz w:val="22"/>
          <w:szCs w:val="22"/>
        </w:rPr>
        <w:t xml:space="preserve">links </w:t>
      </w:r>
      <w:r w:rsidR="00BC5450" w:rsidRPr="00866F7E">
        <w:rPr>
          <w:rFonts w:asciiTheme="majorHAnsi" w:hAnsiTheme="majorHAnsi"/>
          <w:sz w:val="22"/>
          <w:szCs w:val="22"/>
        </w:rPr>
        <w:t xml:space="preserve">the </w:t>
      </w:r>
      <w:r w:rsidR="00622FC6" w:rsidRPr="00866F7E">
        <w:rPr>
          <w:rFonts w:asciiTheme="majorHAnsi" w:hAnsiTheme="majorHAnsi"/>
          <w:sz w:val="22"/>
          <w:szCs w:val="22"/>
        </w:rPr>
        <w:t>discussion of the UN</w:t>
      </w:r>
      <w:r w:rsidR="009F15C2" w:rsidRPr="00866F7E">
        <w:rPr>
          <w:rFonts w:asciiTheme="majorHAnsi" w:hAnsiTheme="majorHAnsi"/>
          <w:sz w:val="22"/>
          <w:szCs w:val="22"/>
        </w:rPr>
        <w:t>’s</w:t>
      </w:r>
      <w:r w:rsidR="00622FC6" w:rsidRPr="00866F7E">
        <w:rPr>
          <w:rFonts w:asciiTheme="majorHAnsi" w:hAnsiTheme="majorHAnsi"/>
          <w:sz w:val="22"/>
          <w:szCs w:val="22"/>
        </w:rPr>
        <w:t xml:space="preserve"> </w:t>
      </w:r>
      <w:r w:rsidR="00C80AB3" w:rsidRPr="00866F7E">
        <w:rPr>
          <w:rFonts w:asciiTheme="majorHAnsi" w:hAnsiTheme="majorHAnsi"/>
          <w:sz w:val="22"/>
          <w:szCs w:val="22"/>
        </w:rPr>
        <w:t xml:space="preserve">post-Cold War </w:t>
      </w:r>
      <w:r w:rsidR="007E0986" w:rsidRPr="00866F7E">
        <w:rPr>
          <w:rFonts w:asciiTheme="majorHAnsi" w:hAnsiTheme="majorHAnsi"/>
          <w:sz w:val="22"/>
          <w:szCs w:val="22"/>
        </w:rPr>
        <w:t xml:space="preserve">experience </w:t>
      </w:r>
      <w:r w:rsidR="00622FC6" w:rsidRPr="00866F7E">
        <w:rPr>
          <w:rFonts w:asciiTheme="majorHAnsi" w:hAnsiTheme="majorHAnsi"/>
          <w:sz w:val="22"/>
          <w:szCs w:val="22"/>
        </w:rPr>
        <w:t xml:space="preserve">to </w:t>
      </w:r>
      <w:r w:rsidR="00BC5450" w:rsidRPr="00866F7E">
        <w:rPr>
          <w:rFonts w:asciiTheme="majorHAnsi" w:hAnsiTheme="majorHAnsi"/>
          <w:sz w:val="22"/>
          <w:szCs w:val="22"/>
        </w:rPr>
        <w:t xml:space="preserve">three </w:t>
      </w:r>
      <w:r w:rsidR="00622FC6" w:rsidRPr="00866F7E">
        <w:rPr>
          <w:rFonts w:asciiTheme="majorHAnsi" w:hAnsiTheme="majorHAnsi"/>
          <w:sz w:val="22"/>
          <w:szCs w:val="22"/>
        </w:rPr>
        <w:t>themes that run through Gilbert Murray’s writ</w:t>
      </w:r>
      <w:r w:rsidR="003865B9" w:rsidRPr="00866F7E">
        <w:rPr>
          <w:rFonts w:asciiTheme="majorHAnsi" w:hAnsiTheme="majorHAnsi"/>
          <w:sz w:val="22"/>
          <w:szCs w:val="22"/>
        </w:rPr>
        <w:t xml:space="preserve">ings </w:t>
      </w:r>
      <w:r w:rsidR="003865B9" w:rsidRPr="00866F7E">
        <w:rPr>
          <w:rFonts w:asciiTheme="majorHAnsi" w:hAnsiTheme="majorHAnsi"/>
          <w:sz w:val="22"/>
          <w:szCs w:val="22"/>
        </w:rPr>
        <w:lastRenderedPageBreak/>
        <w:t>on international relations</w:t>
      </w:r>
      <w:r w:rsidR="00555CCD" w:rsidRPr="00866F7E">
        <w:rPr>
          <w:rFonts w:asciiTheme="majorHAnsi" w:hAnsiTheme="majorHAnsi"/>
          <w:sz w:val="22"/>
          <w:szCs w:val="22"/>
        </w:rPr>
        <w:t xml:space="preserve">: </w:t>
      </w:r>
      <w:r w:rsidR="00206857" w:rsidRPr="00866F7E">
        <w:rPr>
          <w:rFonts w:asciiTheme="majorHAnsi" w:hAnsiTheme="majorHAnsi"/>
          <w:sz w:val="22"/>
          <w:szCs w:val="22"/>
        </w:rPr>
        <w:t>(1) the problem of war; (2) the role and workings of international organisation; and (3) the relationship between democracy and international order.</w:t>
      </w:r>
    </w:p>
    <w:p w14:paraId="056CE8BB" w14:textId="5A08BB15" w:rsidR="00666009" w:rsidRPr="00866F7E" w:rsidRDefault="00AD5703" w:rsidP="00866F7E">
      <w:pPr>
        <w:ind w:firstLine="720"/>
        <w:rPr>
          <w:rFonts w:asciiTheme="majorHAnsi" w:hAnsiTheme="majorHAnsi"/>
          <w:sz w:val="22"/>
          <w:szCs w:val="22"/>
        </w:rPr>
      </w:pPr>
      <w:r w:rsidRPr="00866F7E">
        <w:rPr>
          <w:rFonts w:asciiTheme="majorHAnsi" w:hAnsiTheme="majorHAnsi"/>
          <w:sz w:val="22"/>
          <w:szCs w:val="22"/>
        </w:rPr>
        <w:t xml:space="preserve">Gilbert Murray is </w:t>
      </w:r>
      <w:r w:rsidR="006144F8" w:rsidRPr="00866F7E">
        <w:rPr>
          <w:rFonts w:asciiTheme="majorHAnsi" w:hAnsiTheme="majorHAnsi"/>
          <w:sz w:val="22"/>
          <w:szCs w:val="22"/>
        </w:rPr>
        <w:t xml:space="preserve">commonly </w:t>
      </w:r>
      <w:r w:rsidRPr="00866F7E">
        <w:rPr>
          <w:rFonts w:asciiTheme="majorHAnsi" w:hAnsiTheme="majorHAnsi"/>
          <w:sz w:val="22"/>
          <w:szCs w:val="22"/>
        </w:rPr>
        <w:t xml:space="preserve">associated </w:t>
      </w:r>
      <w:r w:rsidR="000624B4" w:rsidRPr="00866F7E">
        <w:rPr>
          <w:rFonts w:asciiTheme="majorHAnsi" w:hAnsiTheme="majorHAnsi"/>
          <w:sz w:val="22"/>
          <w:szCs w:val="22"/>
        </w:rPr>
        <w:t>with the “idealist”, or what E.H. Carr termed the “Utopian”, phase of theorisin</w:t>
      </w:r>
      <w:r w:rsidR="00F51ECA" w:rsidRPr="00866F7E">
        <w:rPr>
          <w:rFonts w:asciiTheme="majorHAnsi" w:hAnsiTheme="majorHAnsi"/>
          <w:sz w:val="22"/>
          <w:szCs w:val="22"/>
        </w:rPr>
        <w:t>g about international relations.</w:t>
      </w:r>
      <w:r w:rsidR="000624B4" w:rsidRPr="00866F7E">
        <w:rPr>
          <w:rFonts w:asciiTheme="majorHAnsi" w:hAnsiTheme="majorHAnsi"/>
          <w:sz w:val="22"/>
          <w:szCs w:val="22"/>
        </w:rPr>
        <w:t xml:space="preserve"> Variously described as a “school, vision, approach, tradition, or paradigm”</w:t>
      </w:r>
      <w:r w:rsidR="00FC32A5">
        <w:rPr>
          <w:rFonts w:asciiTheme="majorHAnsi" w:hAnsiTheme="majorHAnsi"/>
          <w:sz w:val="22"/>
          <w:szCs w:val="22"/>
        </w:rPr>
        <w:t>,</w:t>
      </w:r>
      <w:r w:rsidR="000624B4" w:rsidRPr="00866F7E">
        <w:rPr>
          <w:rStyle w:val="FootnoteReference"/>
          <w:rFonts w:asciiTheme="majorHAnsi" w:hAnsiTheme="majorHAnsi"/>
          <w:sz w:val="22"/>
          <w:szCs w:val="22"/>
        </w:rPr>
        <w:footnoteReference w:id="4"/>
      </w:r>
      <w:r w:rsidR="000624B4" w:rsidRPr="00866F7E">
        <w:rPr>
          <w:rFonts w:asciiTheme="majorHAnsi" w:hAnsiTheme="majorHAnsi"/>
          <w:sz w:val="22"/>
          <w:szCs w:val="22"/>
        </w:rPr>
        <w:t xml:space="preserve"> there is, as revisionist scholars of the discipline have shown, </w:t>
      </w:r>
      <w:r w:rsidR="00666009" w:rsidRPr="00866F7E">
        <w:rPr>
          <w:rFonts w:asciiTheme="majorHAnsi" w:hAnsiTheme="majorHAnsi"/>
          <w:sz w:val="22"/>
          <w:szCs w:val="22"/>
        </w:rPr>
        <w:t xml:space="preserve">far </w:t>
      </w:r>
      <w:r w:rsidR="000624B4" w:rsidRPr="00866F7E">
        <w:rPr>
          <w:rFonts w:asciiTheme="majorHAnsi" w:hAnsiTheme="majorHAnsi"/>
          <w:sz w:val="22"/>
          <w:szCs w:val="22"/>
        </w:rPr>
        <w:t xml:space="preserve">more nuance and complexity to the “idealist” label and the positions held </w:t>
      </w:r>
      <w:r w:rsidR="006144F8" w:rsidRPr="00866F7E">
        <w:rPr>
          <w:rFonts w:asciiTheme="majorHAnsi" w:hAnsiTheme="majorHAnsi"/>
          <w:sz w:val="22"/>
          <w:szCs w:val="22"/>
        </w:rPr>
        <w:t xml:space="preserve">by many </w:t>
      </w:r>
      <w:r w:rsidR="00666009" w:rsidRPr="00866F7E">
        <w:rPr>
          <w:rFonts w:asciiTheme="majorHAnsi" w:hAnsiTheme="majorHAnsi"/>
          <w:sz w:val="22"/>
          <w:szCs w:val="22"/>
        </w:rPr>
        <w:t xml:space="preserve">internationalist writers between the </w:t>
      </w:r>
      <w:r w:rsidR="00DB5327">
        <w:rPr>
          <w:rFonts w:asciiTheme="majorHAnsi" w:hAnsiTheme="majorHAnsi"/>
          <w:sz w:val="22"/>
          <w:szCs w:val="22"/>
        </w:rPr>
        <w:t xml:space="preserve">two world </w:t>
      </w:r>
      <w:r w:rsidR="00666009" w:rsidRPr="00866F7E">
        <w:rPr>
          <w:rFonts w:asciiTheme="majorHAnsi" w:hAnsiTheme="majorHAnsi"/>
          <w:sz w:val="22"/>
          <w:szCs w:val="22"/>
        </w:rPr>
        <w:t>wars</w:t>
      </w:r>
      <w:r w:rsidR="000624B4" w:rsidRPr="00866F7E">
        <w:rPr>
          <w:rFonts w:asciiTheme="majorHAnsi" w:hAnsiTheme="majorHAnsi"/>
          <w:sz w:val="22"/>
          <w:szCs w:val="22"/>
        </w:rPr>
        <w:t>, including Gilbert Murray, than E.H. Carr would have us believe.</w:t>
      </w:r>
      <w:r w:rsidR="006144F8" w:rsidRPr="00866F7E">
        <w:rPr>
          <w:rFonts w:asciiTheme="majorHAnsi" w:hAnsiTheme="majorHAnsi"/>
          <w:sz w:val="22"/>
          <w:szCs w:val="22"/>
        </w:rPr>
        <w:t xml:space="preserve"> </w:t>
      </w:r>
      <w:r w:rsidRPr="00866F7E">
        <w:rPr>
          <w:rFonts w:asciiTheme="majorHAnsi" w:hAnsiTheme="majorHAnsi"/>
          <w:sz w:val="22"/>
          <w:szCs w:val="22"/>
        </w:rPr>
        <w:t xml:space="preserve">Even so, </w:t>
      </w:r>
      <w:r w:rsidR="006144F8" w:rsidRPr="00866F7E">
        <w:rPr>
          <w:rFonts w:asciiTheme="majorHAnsi" w:hAnsiTheme="majorHAnsi"/>
          <w:sz w:val="22"/>
          <w:szCs w:val="22"/>
        </w:rPr>
        <w:t>m</w:t>
      </w:r>
      <w:r w:rsidR="000624B4" w:rsidRPr="00866F7E">
        <w:rPr>
          <w:rFonts w:asciiTheme="majorHAnsi" w:hAnsiTheme="majorHAnsi"/>
          <w:sz w:val="22"/>
          <w:szCs w:val="22"/>
        </w:rPr>
        <w:t xml:space="preserve">any of the criticisms – some of them fundamental – levelled against </w:t>
      </w:r>
      <w:r w:rsidR="006144F8" w:rsidRPr="00866F7E">
        <w:rPr>
          <w:rFonts w:asciiTheme="majorHAnsi" w:hAnsiTheme="majorHAnsi"/>
          <w:sz w:val="22"/>
          <w:szCs w:val="22"/>
        </w:rPr>
        <w:t xml:space="preserve">them </w:t>
      </w:r>
      <w:r w:rsidR="000624B4" w:rsidRPr="00866F7E">
        <w:rPr>
          <w:rFonts w:asciiTheme="majorHAnsi" w:hAnsiTheme="majorHAnsi"/>
          <w:sz w:val="22"/>
          <w:szCs w:val="22"/>
        </w:rPr>
        <w:t xml:space="preserve">were </w:t>
      </w:r>
      <w:r w:rsidR="006144F8" w:rsidRPr="00866F7E">
        <w:rPr>
          <w:rFonts w:asciiTheme="majorHAnsi" w:hAnsiTheme="majorHAnsi"/>
          <w:sz w:val="22"/>
          <w:szCs w:val="22"/>
        </w:rPr>
        <w:t xml:space="preserve">plainly </w:t>
      </w:r>
      <w:r w:rsidR="000624B4" w:rsidRPr="00866F7E">
        <w:rPr>
          <w:rFonts w:asciiTheme="majorHAnsi" w:hAnsiTheme="majorHAnsi"/>
          <w:sz w:val="22"/>
          <w:szCs w:val="22"/>
        </w:rPr>
        <w:t>valid. Chief among the</w:t>
      </w:r>
      <w:r w:rsidR="00666009" w:rsidRPr="00866F7E">
        <w:rPr>
          <w:rFonts w:asciiTheme="majorHAnsi" w:hAnsiTheme="majorHAnsi"/>
          <w:sz w:val="22"/>
          <w:szCs w:val="22"/>
        </w:rPr>
        <w:t>se</w:t>
      </w:r>
      <w:r w:rsidR="000624B4" w:rsidRPr="00866F7E">
        <w:rPr>
          <w:rFonts w:asciiTheme="majorHAnsi" w:hAnsiTheme="majorHAnsi"/>
          <w:sz w:val="22"/>
          <w:szCs w:val="22"/>
        </w:rPr>
        <w:t xml:space="preserve"> was their failure to engage with the realities of power and hierarchy in international relat</w:t>
      </w:r>
      <w:r w:rsidR="00D423F5" w:rsidRPr="00866F7E">
        <w:rPr>
          <w:rFonts w:asciiTheme="majorHAnsi" w:hAnsiTheme="majorHAnsi"/>
          <w:sz w:val="22"/>
          <w:szCs w:val="22"/>
        </w:rPr>
        <w:t>ions and, linked to this</w:t>
      </w:r>
      <w:r w:rsidR="00666009" w:rsidRPr="00866F7E">
        <w:rPr>
          <w:rFonts w:asciiTheme="majorHAnsi" w:hAnsiTheme="majorHAnsi"/>
          <w:sz w:val="22"/>
          <w:szCs w:val="22"/>
        </w:rPr>
        <w:t>,</w:t>
      </w:r>
      <w:r w:rsidR="000624B4" w:rsidRPr="00866F7E">
        <w:rPr>
          <w:rFonts w:asciiTheme="majorHAnsi" w:hAnsiTheme="majorHAnsi"/>
          <w:sz w:val="22"/>
          <w:szCs w:val="22"/>
        </w:rPr>
        <w:t xml:space="preserve"> to explore critically and systematically the </w:t>
      </w:r>
      <w:r w:rsidR="00F51ECA" w:rsidRPr="00866F7E">
        <w:rPr>
          <w:rFonts w:asciiTheme="majorHAnsi" w:hAnsiTheme="majorHAnsi"/>
          <w:sz w:val="22"/>
          <w:szCs w:val="22"/>
        </w:rPr>
        <w:t xml:space="preserve">sources </w:t>
      </w:r>
      <w:r w:rsidR="000624B4" w:rsidRPr="00866F7E">
        <w:rPr>
          <w:rFonts w:asciiTheme="majorHAnsi" w:hAnsiTheme="majorHAnsi"/>
          <w:sz w:val="22"/>
          <w:szCs w:val="22"/>
        </w:rPr>
        <w:t>of state</w:t>
      </w:r>
      <w:r w:rsidR="006144F8" w:rsidRPr="00866F7E">
        <w:rPr>
          <w:rFonts w:asciiTheme="majorHAnsi" w:hAnsiTheme="majorHAnsi"/>
          <w:sz w:val="22"/>
          <w:szCs w:val="22"/>
        </w:rPr>
        <w:t xml:space="preserve"> </w:t>
      </w:r>
      <w:r w:rsidR="00F51ECA" w:rsidRPr="00866F7E">
        <w:rPr>
          <w:rFonts w:asciiTheme="majorHAnsi" w:hAnsiTheme="majorHAnsi"/>
          <w:sz w:val="22"/>
          <w:szCs w:val="22"/>
        </w:rPr>
        <w:t xml:space="preserve">conduct. </w:t>
      </w:r>
      <w:r w:rsidR="00332C74" w:rsidRPr="00866F7E">
        <w:rPr>
          <w:rFonts w:asciiTheme="majorHAnsi" w:hAnsiTheme="majorHAnsi"/>
          <w:sz w:val="22"/>
          <w:szCs w:val="22"/>
        </w:rPr>
        <w:t>The post-Cold War history of the UN confirms the validity of th</w:t>
      </w:r>
      <w:r w:rsidR="00FC32A5">
        <w:rPr>
          <w:rFonts w:asciiTheme="majorHAnsi" w:hAnsiTheme="majorHAnsi"/>
          <w:sz w:val="22"/>
          <w:szCs w:val="22"/>
        </w:rPr>
        <w:t>is</w:t>
      </w:r>
      <w:r w:rsidR="00332C74" w:rsidRPr="00866F7E">
        <w:rPr>
          <w:rFonts w:asciiTheme="majorHAnsi" w:hAnsiTheme="majorHAnsi"/>
          <w:sz w:val="22"/>
          <w:szCs w:val="22"/>
        </w:rPr>
        <w:t xml:space="preserve"> criticism</w:t>
      </w:r>
      <w:r w:rsidR="004C0FE3" w:rsidRPr="00866F7E">
        <w:rPr>
          <w:rFonts w:asciiTheme="majorHAnsi" w:hAnsiTheme="majorHAnsi"/>
          <w:sz w:val="22"/>
          <w:szCs w:val="22"/>
        </w:rPr>
        <w:t>: in a system of sovereign states</w:t>
      </w:r>
      <w:r w:rsidR="00666009" w:rsidRPr="00866F7E">
        <w:rPr>
          <w:rFonts w:asciiTheme="majorHAnsi" w:hAnsiTheme="majorHAnsi"/>
          <w:sz w:val="22"/>
          <w:szCs w:val="22"/>
        </w:rPr>
        <w:t>,</w:t>
      </w:r>
      <w:r w:rsidR="004C0FE3" w:rsidRPr="00866F7E">
        <w:rPr>
          <w:rFonts w:asciiTheme="majorHAnsi" w:hAnsiTheme="majorHAnsi"/>
          <w:sz w:val="22"/>
          <w:szCs w:val="22"/>
        </w:rPr>
        <w:t xml:space="preserve"> whose </w:t>
      </w:r>
      <w:r w:rsidR="00F51ECA" w:rsidRPr="00866F7E">
        <w:rPr>
          <w:rFonts w:asciiTheme="majorHAnsi" w:hAnsiTheme="majorHAnsi"/>
          <w:sz w:val="22"/>
          <w:szCs w:val="22"/>
        </w:rPr>
        <w:t xml:space="preserve">constituent units </w:t>
      </w:r>
      <w:r w:rsidR="004C0FE3" w:rsidRPr="00866F7E">
        <w:rPr>
          <w:rFonts w:asciiTheme="majorHAnsi" w:hAnsiTheme="majorHAnsi"/>
          <w:sz w:val="22"/>
          <w:szCs w:val="22"/>
        </w:rPr>
        <w:t>display enormous diversity in terms of resources, political forms, historical experience and cultural specificities, power politics cannot be transcended by an act of will</w:t>
      </w:r>
      <w:r w:rsidR="00332C74" w:rsidRPr="00866F7E">
        <w:rPr>
          <w:rFonts w:asciiTheme="majorHAnsi" w:hAnsiTheme="majorHAnsi"/>
          <w:sz w:val="22"/>
          <w:szCs w:val="22"/>
        </w:rPr>
        <w:t>.</w:t>
      </w:r>
      <w:r w:rsidR="00D423F5" w:rsidRPr="00866F7E">
        <w:rPr>
          <w:rFonts w:asciiTheme="majorHAnsi" w:hAnsiTheme="majorHAnsi"/>
          <w:sz w:val="22"/>
          <w:szCs w:val="22"/>
        </w:rPr>
        <w:t xml:space="preserve"> At the same time, </w:t>
      </w:r>
      <w:r w:rsidR="004C0FE3" w:rsidRPr="00866F7E">
        <w:rPr>
          <w:rFonts w:asciiTheme="majorHAnsi" w:hAnsiTheme="majorHAnsi"/>
          <w:sz w:val="22"/>
          <w:szCs w:val="22"/>
        </w:rPr>
        <w:t xml:space="preserve">this does not mean that the insights and thoughts of writers such as </w:t>
      </w:r>
      <w:r w:rsidR="00F51ECA" w:rsidRPr="00866F7E">
        <w:rPr>
          <w:rFonts w:asciiTheme="majorHAnsi" w:hAnsiTheme="majorHAnsi"/>
          <w:sz w:val="22"/>
          <w:szCs w:val="22"/>
        </w:rPr>
        <w:t xml:space="preserve">Gilbert </w:t>
      </w:r>
      <w:r w:rsidR="004C0FE3" w:rsidRPr="00866F7E">
        <w:rPr>
          <w:rFonts w:asciiTheme="majorHAnsi" w:hAnsiTheme="majorHAnsi"/>
          <w:sz w:val="22"/>
          <w:szCs w:val="22"/>
        </w:rPr>
        <w:t>Murray are of no value to our understanding of contemporary international relations, that their w</w:t>
      </w:r>
      <w:r w:rsidR="00666009" w:rsidRPr="00866F7E">
        <w:rPr>
          <w:rFonts w:asciiTheme="majorHAnsi" w:hAnsiTheme="majorHAnsi"/>
          <w:sz w:val="22"/>
          <w:szCs w:val="22"/>
        </w:rPr>
        <w:t>ritings</w:t>
      </w:r>
      <w:r w:rsidR="004C0FE3" w:rsidRPr="00866F7E">
        <w:rPr>
          <w:rFonts w:asciiTheme="majorHAnsi" w:hAnsiTheme="majorHAnsi"/>
          <w:sz w:val="22"/>
          <w:szCs w:val="22"/>
        </w:rPr>
        <w:t>, in</w:t>
      </w:r>
      <w:r w:rsidR="00F51ECA" w:rsidRPr="00866F7E">
        <w:rPr>
          <w:rFonts w:asciiTheme="majorHAnsi" w:hAnsiTheme="majorHAnsi"/>
          <w:sz w:val="22"/>
          <w:szCs w:val="22"/>
        </w:rPr>
        <w:t xml:space="preserve"> Hedley Bull’s harsh verdict, are</w:t>
      </w:r>
      <w:r w:rsidR="004C0FE3" w:rsidRPr="00866F7E">
        <w:rPr>
          <w:rFonts w:asciiTheme="majorHAnsi" w:hAnsiTheme="majorHAnsi"/>
          <w:sz w:val="22"/>
          <w:szCs w:val="22"/>
        </w:rPr>
        <w:t xml:space="preserve"> </w:t>
      </w:r>
      <w:r w:rsidR="004C0FE3" w:rsidRPr="00866F7E">
        <w:rPr>
          <w:rFonts w:asciiTheme="majorHAnsi" w:hAnsiTheme="majorHAnsi" w:cs="Apple Chancery"/>
          <w:i/>
          <w:sz w:val="22"/>
          <w:szCs w:val="22"/>
        </w:rPr>
        <w:t>only</w:t>
      </w:r>
      <w:r w:rsidR="004C0FE3" w:rsidRPr="00866F7E">
        <w:rPr>
          <w:rFonts w:asciiTheme="majorHAnsi" w:hAnsiTheme="majorHAnsi" w:cs="Apple Chancery"/>
          <w:sz w:val="22"/>
          <w:szCs w:val="22"/>
        </w:rPr>
        <w:t xml:space="preserve"> </w:t>
      </w:r>
      <w:r w:rsidR="00666009" w:rsidRPr="00866F7E">
        <w:rPr>
          <w:rFonts w:asciiTheme="majorHAnsi" w:hAnsiTheme="majorHAnsi" w:cs="Apple Chancery"/>
          <w:sz w:val="22"/>
          <w:szCs w:val="22"/>
        </w:rPr>
        <w:t xml:space="preserve">of interest </w:t>
      </w:r>
      <w:r w:rsidR="00D423F5" w:rsidRPr="00866F7E">
        <w:rPr>
          <w:rFonts w:asciiTheme="majorHAnsi" w:hAnsiTheme="majorHAnsi" w:cs="Apple Chancery"/>
          <w:sz w:val="22"/>
          <w:szCs w:val="22"/>
        </w:rPr>
        <w:t xml:space="preserve">for the light </w:t>
      </w:r>
      <w:r w:rsidR="004C0FE3" w:rsidRPr="00866F7E">
        <w:rPr>
          <w:rFonts w:asciiTheme="majorHAnsi" w:hAnsiTheme="majorHAnsi" w:cs="Apple Chancery"/>
          <w:sz w:val="22"/>
          <w:szCs w:val="22"/>
        </w:rPr>
        <w:t xml:space="preserve">they </w:t>
      </w:r>
      <w:r w:rsidR="00D423F5" w:rsidRPr="00866F7E">
        <w:rPr>
          <w:rFonts w:asciiTheme="majorHAnsi" w:hAnsiTheme="majorHAnsi" w:cs="Apple Chancery"/>
          <w:sz w:val="22"/>
          <w:szCs w:val="22"/>
        </w:rPr>
        <w:t xml:space="preserve">cast on “the preoccupations and presuppositions of </w:t>
      </w:r>
      <w:r w:rsidR="004C0FE3" w:rsidRPr="00866F7E">
        <w:rPr>
          <w:rFonts w:asciiTheme="majorHAnsi" w:hAnsiTheme="majorHAnsi" w:cs="Apple Chancery"/>
          <w:sz w:val="22"/>
          <w:szCs w:val="22"/>
        </w:rPr>
        <w:t xml:space="preserve">[their] </w:t>
      </w:r>
      <w:r w:rsidR="00D423F5" w:rsidRPr="00866F7E">
        <w:rPr>
          <w:rFonts w:asciiTheme="majorHAnsi" w:hAnsiTheme="majorHAnsi" w:cs="Apple Chancery"/>
          <w:sz w:val="22"/>
          <w:szCs w:val="22"/>
        </w:rPr>
        <w:t>place and time”.</w:t>
      </w:r>
      <w:r w:rsidR="00D423F5" w:rsidRPr="00866F7E">
        <w:rPr>
          <w:rStyle w:val="FootnoteReference"/>
          <w:rFonts w:asciiTheme="majorHAnsi" w:hAnsiTheme="majorHAnsi" w:cs="Apple Chancery"/>
          <w:sz w:val="22"/>
          <w:szCs w:val="22"/>
        </w:rPr>
        <w:footnoteReference w:id="5"/>
      </w:r>
      <w:r w:rsidR="00D423F5" w:rsidRPr="00866F7E">
        <w:rPr>
          <w:rFonts w:asciiTheme="majorHAnsi" w:hAnsiTheme="majorHAnsi"/>
          <w:sz w:val="22"/>
          <w:szCs w:val="22"/>
        </w:rPr>
        <w:t xml:space="preserve"> </w:t>
      </w:r>
    </w:p>
    <w:p w14:paraId="3E28F32C" w14:textId="77C3827D" w:rsidR="00257CD2" w:rsidRPr="00866F7E" w:rsidRDefault="00D423F5" w:rsidP="00866F7E">
      <w:pPr>
        <w:ind w:firstLine="720"/>
        <w:rPr>
          <w:rFonts w:asciiTheme="majorHAnsi" w:hAnsiTheme="majorHAnsi"/>
          <w:sz w:val="22"/>
          <w:szCs w:val="22"/>
        </w:rPr>
      </w:pPr>
      <w:r w:rsidRPr="00866F7E">
        <w:rPr>
          <w:rFonts w:asciiTheme="majorHAnsi" w:hAnsiTheme="majorHAnsi"/>
          <w:sz w:val="22"/>
          <w:szCs w:val="22"/>
        </w:rPr>
        <w:t xml:space="preserve">The history of the UN </w:t>
      </w:r>
      <w:r w:rsidR="00B97F95" w:rsidRPr="00866F7E">
        <w:rPr>
          <w:rFonts w:asciiTheme="majorHAnsi" w:hAnsiTheme="majorHAnsi"/>
          <w:sz w:val="22"/>
          <w:szCs w:val="22"/>
        </w:rPr>
        <w:t xml:space="preserve">since the late 1980s </w:t>
      </w:r>
      <w:r w:rsidRPr="00866F7E">
        <w:rPr>
          <w:rFonts w:asciiTheme="majorHAnsi" w:hAnsiTheme="majorHAnsi"/>
          <w:sz w:val="22"/>
          <w:szCs w:val="22"/>
        </w:rPr>
        <w:t>show</w:t>
      </w:r>
      <w:r w:rsidR="00666009" w:rsidRPr="00866F7E">
        <w:rPr>
          <w:rFonts w:asciiTheme="majorHAnsi" w:hAnsiTheme="majorHAnsi"/>
          <w:sz w:val="22"/>
          <w:szCs w:val="22"/>
        </w:rPr>
        <w:t>s</w:t>
      </w:r>
      <w:r w:rsidRPr="00866F7E">
        <w:rPr>
          <w:rFonts w:asciiTheme="majorHAnsi" w:hAnsiTheme="majorHAnsi"/>
          <w:sz w:val="22"/>
          <w:szCs w:val="22"/>
        </w:rPr>
        <w:t xml:space="preserve"> that </w:t>
      </w:r>
      <w:r w:rsidR="004C0FE3" w:rsidRPr="00866F7E">
        <w:rPr>
          <w:rFonts w:asciiTheme="majorHAnsi" w:hAnsiTheme="majorHAnsi"/>
          <w:sz w:val="22"/>
          <w:szCs w:val="22"/>
        </w:rPr>
        <w:t>the issues with which Murray</w:t>
      </w:r>
      <w:r w:rsidRPr="00866F7E">
        <w:rPr>
          <w:rFonts w:asciiTheme="majorHAnsi" w:hAnsiTheme="majorHAnsi"/>
          <w:sz w:val="22"/>
          <w:szCs w:val="22"/>
        </w:rPr>
        <w:t xml:space="preserve"> grappled have not gone away, that his concerns are still our concerns</w:t>
      </w:r>
      <w:r w:rsidR="008F5FF8">
        <w:rPr>
          <w:rFonts w:asciiTheme="majorHAnsi" w:hAnsiTheme="majorHAnsi"/>
          <w:sz w:val="22"/>
          <w:szCs w:val="22"/>
        </w:rPr>
        <w:t>.</w:t>
      </w:r>
      <w:r w:rsidR="008F5FF8" w:rsidDel="008F5FF8">
        <w:rPr>
          <w:rFonts w:asciiTheme="majorHAnsi" w:hAnsiTheme="majorHAnsi"/>
          <w:sz w:val="22"/>
          <w:szCs w:val="22"/>
        </w:rPr>
        <w:t xml:space="preserve"> </w:t>
      </w:r>
      <w:r w:rsidR="008F5FF8">
        <w:rPr>
          <w:rFonts w:asciiTheme="majorHAnsi" w:hAnsiTheme="majorHAnsi"/>
          <w:sz w:val="22"/>
          <w:szCs w:val="22"/>
        </w:rPr>
        <w:t>E</w:t>
      </w:r>
      <w:r w:rsidRPr="00866F7E">
        <w:rPr>
          <w:rFonts w:asciiTheme="majorHAnsi" w:hAnsiTheme="majorHAnsi"/>
          <w:sz w:val="22"/>
          <w:szCs w:val="22"/>
        </w:rPr>
        <w:t xml:space="preserve">ven though there are weaknesses and failings in his understanding of international politics, the very act of engaging with his work forces us to think more </w:t>
      </w:r>
      <w:r w:rsidR="00FC32A5">
        <w:rPr>
          <w:rFonts w:asciiTheme="majorHAnsi" w:hAnsiTheme="majorHAnsi"/>
          <w:sz w:val="22"/>
          <w:szCs w:val="22"/>
        </w:rPr>
        <w:t xml:space="preserve">deeply </w:t>
      </w:r>
      <w:r w:rsidRPr="00866F7E">
        <w:rPr>
          <w:rFonts w:asciiTheme="majorHAnsi" w:hAnsiTheme="majorHAnsi"/>
          <w:sz w:val="22"/>
          <w:szCs w:val="22"/>
        </w:rPr>
        <w:t>about the subject</w:t>
      </w:r>
      <w:r w:rsidR="008F5FF8">
        <w:rPr>
          <w:rFonts w:asciiTheme="majorHAnsi" w:hAnsiTheme="majorHAnsi"/>
          <w:sz w:val="22"/>
          <w:szCs w:val="22"/>
        </w:rPr>
        <w:t xml:space="preserve"> today</w:t>
      </w:r>
      <w:r w:rsidRPr="00866F7E">
        <w:rPr>
          <w:rFonts w:asciiTheme="majorHAnsi" w:hAnsiTheme="majorHAnsi"/>
          <w:sz w:val="22"/>
          <w:szCs w:val="22"/>
        </w:rPr>
        <w:t>.</w:t>
      </w:r>
      <w:r w:rsidR="00DB4D7E" w:rsidRPr="00866F7E">
        <w:rPr>
          <w:rFonts w:asciiTheme="majorHAnsi" w:hAnsiTheme="majorHAnsi"/>
          <w:sz w:val="22"/>
          <w:szCs w:val="22"/>
        </w:rPr>
        <w:t xml:space="preserve"> </w:t>
      </w:r>
      <w:r w:rsidR="008F5FF8">
        <w:rPr>
          <w:rFonts w:asciiTheme="majorHAnsi" w:hAnsiTheme="majorHAnsi"/>
          <w:sz w:val="22"/>
          <w:szCs w:val="22"/>
        </w:rPr>
        <w:t>Moreover, i</w:t>
      </w:r>
      <w:r w:rsidR="00DB4D7E" w:rsidRPr="00866F7E">
        <w:rPr>
          <w:rFonts w:asciiTheme="majorHAnsi" w:hAnsiTheme="majorHAnsi"/>
          <w:sz w:val="22"/>
          <w:szCs w:val="22"/>
        </w:rPr>
        <w:t xml:space="preserve">n addition to </w:t>
      </w:r>
      <w:r w:rsidR="003B24BD" w:rsidRPr="00866F7E">
        <w:rPr>
          <w:rFonts w:asciiTheme="majorHAnsi" w:hAnsiTheme="majorHAnsi"/>
          <w:sz w:val="22"/>
          <w:szCs w:val="22"/>
        </w:rPr>
        <w:t>stimulating our</w:t>
      </w:r>
      <w:r w:rsidR="004C0FE3" w:rsidRPr="00866F7E">
        <w:rPr>
          <w:rFonts w:asciiTheme="majorHAnsi" w:hAnsiTheme="majorHAnsi"/>
          <w:sz w:val="22"/>
          <w:szCs w:val="22"/>
        </w:rPr>
        <w:t xml:space="preserve"> thinking about the problem of war</w:t>
      </w:r>
      <w:r w:rsidR="003B24BD" w:rsidRPr="00866F7E">
        <w:rPr>
          <w:rFonts w:asciiTheme="majorHAnsi" w:hAnsiTheme="majorHAnsi"/>
          <w:sz w:val="22"/>
          <w:szCs w:val="22"/>
        </w:rPr>
        <w:t xml:space="preserve">, democracy and international order, </w:t>
      </w:r>
      <w:r w:rsidR="00DB4D7E" w:rsidRPr="00866F7E">
        <w:rPr>
          <w:rFonts w:asciiTheme="majorHAnsi" w:hAnsiTheme="majorHAnsi"/>
          <w:sz w:val="22"/>
          <w:szCs w:val="22"/>
        </w:rPr>
        <w:t xml:space="preserve">there </w:t>
      </w:r>
      <w:r w:rsidR="003B24BD" w:rsidRPr="00866F7E">
        <w:rPr>
          <w:rFonts w:asciiTheme="majorHAnsi" w:hAnsiTheme="majorHAnsi"/>
          <w:sz w:val="22"/>
          <w:szCs w:val="22"/>
        </w:rPr>
        <w:t xml:space="preserve">are aspects of the UN’s post-Cold War history which Murray’s writings </w:t>
      </w:r>
      <w:r w:rsidR="00B55DF9">
        <w:rPr>
          <w:rFonts w:asciiTheme="majorHAnsi" w:hAnsiTheme="majorHAnsi"/>
          <w:sz w:val="22"/>
          <w:szCs w:val="22"/>
        </w:rPr>
        <w:t>anticipate</w:t>
      </w:r>
      <w:r w:rsidR="00257CD2" w:rsidRPr="00866F7E">
        <w:rPr>
          <w:rFonts w:asciiTheme="majorHAnsi" w:hAnsiTheme="majorHAnsi"/>
          <w:sz w:val="22"/>
          <w:szCs w:val="22"/>
        </w:rPr>
        <w:t>,</w:t>
      </w:r>
      <w:r w:rsidR="003B24BD" w:rsidRPr="00866F7E">
        <w:rPr>
          <w:rFonts w:asciiTheme="majorHAnsi" w:hAnsiTheme="majorHAnsi"/>
          <w:sz w:val="22"/>
          <w:szCs w:val="22"/>
        </w:rPr>
        <w:t xml:space="preserve"> and</w:t>
      </w:r>
      <w:r w:rsidR="00D923BD" w:rsidRPr="00866F7E">
        <w:rPr>
          <w:rFonts w:asciiTheme="majorHAnsi" w:hAnsiTheme="majorHAnsi"/>
          <w:sz w:val="22"/>
          <w:szCs w:val="22"/>
        </w:rPr>
        <w:t xml:space="preserve"> which he would </w:t>
      </w:r>
      <w:r w:rsidR="00DB4D7E" w:rsidRPr="00866F7E">
        <w:rPr>
          <w:rFonts w:asciiTheme="majorHAnsi" w:hAnsiTheme="majorHAnsi"/>
          <w:sz w:val="22"/>
          <w:szCs w:val="22"/>
        </w:rPr>
        <w:t xml:space="preserve">likely </w:t>
      </w:r>
      <w:r w:rsidR="00D923BD" w:rsidRPr="00866F7E">
        <w:rPr>
          <w:rFonts w:asciiTheme="majorHAnsi" w:hAnsiTheme="majorHAnsi"/>
          <w:sz w:val="22"/>
          <w:szCs w:val="22"/>
        </w:rPr>
        <w:t>have welcomed</w:t>
      </w:r>
      <w:r w:rsidR="00257CD2" w:rsidRPr="00866F7E">
        <w:rPr>
          <w:rFonts w:asciiTheme="majorHAnsi" w:hAnsiTheme="majorHAnsi"/>
          <w:sz w:val="22"/>
          <w:szCs w:val="22"/>
        </w:rPr>
        <w:t xml:space="preserve"> as evidence of prog</w:t>
      </w:r>
      <w:r w:rsidR="00DB4D7E" w:rsidRPr="00866F7E">
        <w:rPr>
          <w:rFonts w:asciiTheme="majorHAnsi" w:hAnsiTheme="majorHAnsi"/>
          <w:sz w:val="22"/>
          <w:szCs w:val="22"/>
        </w:rPr>
        <w:t>r</w:t>
      </w:r>
      <w:r w:rsidR="00257CD2" w:rsidRPr="00866F7E">
        <w:rPr>
          <w:rFonts w:asciiTheme="majorHAnsi" w:hAnsiTheme="majorHAnsi"/>
          <w:sz w:val="22"/>
          <w:szCs w:val="22"/>
        </w:rPr>
        <w:t>ess in international relations</w:t>
      </w:r>
      <w:r w:rsidR="00D923BD" w:rsidRPr="00866F7E">
        <w:rPr>
          <w:rFonts w:asciiTheme="majorHAnsi" w:hAnsiTheme="majorHAnsi"/>
          <w:sz w:val="22"/>
          <w:szCs w:val="22"/>
        </w:rPr>
        <w:t xml:space="preserve">.  </w:t>
      </w:r>
      <w:r w:rsidR="00257CD2" w:rsidRPr="00866F7E">
        <w:rPr>
          <w:rFonts w:asciiTheme="majorHAnsi" w:hAnsiTheme="majorHAnsi"/>
          <w:sz w:val="22"/>
          <w:szCs w:val="22"/>
        </w:rPr>
        <w:t xml:space="preserve">Thus, </w:t>
      </w:r>
      <w:r w:rsidR="004B387D" w:rsidRPr="00866F7E">
        <w:rPr>
          <w:rFonts w:asciiTheme="majorHAnsi" w:hAnsiTheme="majorHAnsi"/>
          <w:sz w:val="22"/>
          <w:szCs w:val="22"/>
        </w:rPr>
        <w:t xml:space="preserve">while there is no agreement among states on the rights and wrongs of humanitarian intervention, </w:t>
      </w:r>
      <w:r w:rsidR="003B24BD" w:rsidRPr="00866F7E">
        <w:rPr>
          <w:rFonts w:asciiTheme="majorHAnsi" w:hAnsiTheme="majorHAnsi"/>
          <w:sz w:val="22"/>
          <w:szCs w:val="22"/>
        </w:rPr>
        <w:t xml:space="preserve">the UN </w:t>
      </w:r>
      <w:r w:rsidR="00614FA8" w:rsidRPr="00866F7E">
        <w:rPr>
          <w:rFonts w:asciiTheme="majorHAnsi" w:hAnsiTheme="majorHAnsi"/>
          <w:sz w:val="22"/>
          <w:szCs w:val="22"/>
        </w:rPr>
        <w:t xml:space="preserve">may still be viewed as having </w:t>
      </w:r>
      <w:r w:rsidR="00D8256E" w:rsidRPr="00866F7E">
        <w:rPr>
          <w:rFonts w:asciiTheme="majorHAnsi" w:eastAsia="Times New Roman" w:hAnsiTheme="majorHAnsi"/>
          <w:sz w:val="22"/>
          <w:szCs w:val="22"/>
        </w:rPr>
        <w:t xml:space="preserve">played </w:t>
      </w:r>
      <w:r w:rsidR="00817F99" w:rsidRPr="00866F7E">
        <w:rPr>
          <w:rFonts w:asciiTheme="majorHAnsi" w:eastAsia="Times New Roman" w:hAnsiTheme="majorHAnsi"/>
          <w:sz w:val="22"/>
          <w:szCs w:val="22"/>
        </w:rPr>
        <w:t xml:space="preserve">(and is likely to continue to play) </w:t>
      </w:r>
      <w:r w:rsidR="00D8256E" w:rsidRPr="00866F7E">
        <w:rPr>
          <w:rFonts w:asciiTheme="majorHAnsi" w:eastAsia="Times New Roman" w:hAnsiTheme="majorHAnsi"/>
          <w:sz w:val="22"/>
          <w:szCs w:val="22"/>
        </w:rPr>
        <w:t xml:space="preserve">a </w:t>
      </w:r>
      <w:r w:rsidR="004B387D" w:rsidRPr="00866F7E">
        <w:rPr>
          <w:rFonts w:asciiTheme="majorHAnsi" w:eastAsia="Times New Roman" w:hAnsiTheme="majorHAnsi"/>
          <w:sz w:val="22"/>
          <w:szCs w:val="22"/>
        </w:rPr>
        <w:t xml:space="preserve">central </w:t>
      </w:r>
      <w:r w:rsidR="00D8256E" w:rsidRPr="00866F7E">
        <w:rPr>
          <w:rFonts w:asciiTheme="majorHAnsi" w:eastAsia="Times New Roman" w:hAnsiTheme="majorHAnsi"/>
          <w:sz w:val="22"/>
          <w:szCs w:val="22"/>
        </w:rPr>
        <w:t xml:space="preserve">role in articulating, promoting and seeking to universalise </w:t>
      </w:r>
      <w:r w:rsidR="00FC32A5">
        <w:rPr>
          <w:rFonts w:asciiTheme="majorHAnsi" w:eastAsia="Times New Roman" w:hAnsiTheme="majorHAnsi"/>
          <w:sz w:val="22"/>
          <w:szCs w:val="22"/>
        </w:rPr>
        <w:t xml:space="preserve">the </w:t>
      </w:r>
      <w:r w:rsidR="00614FA8" w:rsidRPr="00866F7E">
        <w:rPr>
          <w:rFonts w:asciiTheme="majorHAnsi" w:eastAsia="Times New Roman" w:hAnsiTheme="majorHAnsi"/>
          <w:sz w:val="22"/>
          <w:szCs w:val="22"/>
        </w:rPr>
        <w:t xml:space="preserve">important </w:t>
      </w:r>
      <w:r w:rsidR="00D8256E" w:rsidRPr="00866F7E">
        <w:rPr>
          <w:rFonts w:asciiTheme="majorHAnsi" w:eastAsia="Times New Roman" w:hAnsiTheme="majorHAnsi"/>
          <w:sz w:val="22"/>
          <w:szCs w:val="22"/>
        </w:rPr>
        <w:t>justice-related norms</w:t>
      </w:r>
      <w:r w:rsidR="00DB4D7E" w:rsidRPr="00866F7E">
        <w:rPr>
          <w:rFonts w:asciiTheme="majorHAnsi" w:eastAsia="Times New Roman" w:hAnsiTheme="majorHAnsi"/>
          <w:sz w:val="22"/>
          <w:szCs w:val="22"/>
        </w:rPr>
        <w:t xml:space="preserve"> of the Charter</w:t>
      </w:r>
      <w:r w:rsidR="00D8256E" w:rsidRPr="00866F7E">
        <w:rPr>
          <w:rFonts w:asciiTheme="majorHAnsi" w:eastAsia="Times New Roman" w:hAnsiTheme="majorHAnsi"/>
          <w:sz w:val="22"/>
          <w:szCs w:val="22"/>
        </w:rPr>
        <w:t xml:space="preserve">. </w:t>
      </w:r>
      <w:r w:rsidR="008F5FF8">
        <w:rPr>
          <w:rFonts w:asciiTheme="majorHAnsi" w:eastAsia="Times New Roman" w:hAnsiTheme="majorHAnsi"/>
          <w:sz w:val="22"/>
          <w:szCs w:val="22"/>
        </w:rPr>
        <w:t>A</w:t>
      </w:r>
      <w:r w:rsidR="00614FA8" w:rsidRPr="00866F7E">
        <w:rPr>
          <w:rFonts w:asciiTheme="majorHAnsi" w:eastAsia="Times New Roman" w:hAnsiTheme="majorHAnsi"/>
          <w:sz w:val="22"/>
          <w:szCs w:val="22"/>
        </w:rPr>
        <w:t xml:space="preserve">s of </w:t>
      </w:r>
      <w:r w:rsidR="00817F99" w:rsidRPr="00866F7E">
        <w:rPr>
          <w:rFonts w:asciiTheme="majorHAnsi" w:eastAsia="Times New Roman" w:hAnsiTheme="majorHAnsi"/>
          <w:sz w:val="22"/>
          <w:szCs w:val="22"/>
        </w:rPr>
        <w:t xml:space="preserve">late </w:t>
      </w:r>
      <w:r w:rsidR="00614FA8" w:rsidRPr="00866F7E">
        <w:rPr>
          <w:rFonts w:asciiTheme="majorHAnsi" w:eastAsia="Times New Roman" w:hAnsiTheme="majorHAnsi"/>
          <w:sz w:val="22"/>
          <w:szCs w:val="22"/>
        </w:rPr>
        <w:t xml:space="preserve">2014, </w:t>
      </w:r>
      <w:r w:rsidR="00614FA8" w:rsidRPr="00866F7E">
        <w:rPr>
          <w:rFonts w:asciiTheme="majorHAnsi" w:hAnsiTheme="majorHAnsi"/>
          <w:sz w:val="22"/>
          <w:szCs w:val="22"/>
        </w:rPr>
        <w:t xml:space="preserve">some </w:t>
      </w:r>
      <w:r w:rsidR="00D923BD" w:rsidRPr="00866F7E">
        <w:rPr>
          <w:rFonts w:asciiTheme="majorHAnsi" w:hAnsiTheme="majorHAnsi"/>
          <w:sz w:val="22"/>
          <w:szCs w:val="22"/>
        </w:rPr>
        <w:t xml:space="preserve">120,00 peacekeepers </w:t>
      </w:r>
      <w:r w:rsidR="00257CD2" w:rsidRPr="00866F7E">
        <w:rPr>
          <w:rFonts w:asciiTheme="majorHAnsi" w:hAnsiTheme="majorHAnsi"/>
          <w:sz w:val="22"/>
          <w:szCs w:val="22"/>
        </w:rPr>
        <w:t xml:space="preserve">remain </w:t>
      </w:r>
      <w:r w:rsidR="004B387D" w:rsidRPr="00866F7E">
        <w:rPr>
          <w:rFonts w:asciiTheme="majorHAnsi" w:hAnsiTheme="majorHAnsi"/>
          <w:sz w:val="22"/>
          <w:szCs w:val="22"/>
        </w:rPr>
        <w:t xml:space="preserve">deployed </w:t>
      </w:r>
      <w:r w:rsidR="00257CD2" w:rsidRPr="00866F7E">
        <w:rPr>
          <w:rFonts w:asciiTheme="majorHAnsi" w:hAnsiTheme="majorHAnsi"/>
          <w:sz w:val="22"/>
          <w:szCs w:val="22"/>
        </w:rPr>
        <w:t xml:space="preserve">in </w:t>
      </w:r>
      <w:r w:rsidR="00614FA8" w:rsidRPr="00866F7E">
        <w:rPr>
          <w:rFonts w:asciiTheme="majorHAnsi" w:hAnsiTheme="majorHAnsi"/>
          <w:sz w:val="22"/>
          <w:szCs w:val="22"/>
        </w:rPr>
        <w:t xml:space="preserve">conflict zones </w:t>
      </w:r>
      <w:r w:rsidR="004B387D" w:rsidRPr="00866F7E">
        <w:rPr>
          <w:rFonts w:asciiTheme="majorHAnsi" w:hAnsiTheme="majorHAnsi"/>
          <w:sz w:val="22"/>
          <w:szCs w:val="22"/>
        </w:rPr>
        <w:t>aroun</w:t>
      </w:r>
      <w:r w:rsidR="00257CD2" w:rsidRPr="00866F7E">
        <w:rPr>
          <w:rFonts w:asciiTheme="majorHAnsi" w:hAnsiTheme="majorHAnsi"/>
          <w:sz w:val="22"/>
          <w:szCs w:val="22"/>
        </w:rPr>
        <w:t>d the world</w:t>
      </w:r>
      <w:r w:rsidR="00614FA8" w:rsidRPr="00866F7E">
        <w:rPr>
          <w:rFonts w:asciiTheme="majorHAnsi" w:hAnsiTheme="majorHAnsi"/>
          <w:sz w:val="22"/>
          <w:szCs w:val="22"/>
        </w:rPr>
        <w:t xml:space="preserve">, and many of </w:t>
      </w:r>
      <w:r w:rsidR="00257CD2" w:rsidRPr="00866F7E">
        <w:rPr>
          <w:rFonts w:asciiTheme="majorHAnsi" w:hAnsiTheme="majorHAnsi"/>
          <w:sz w:val="22"/>
          <w:szCs w:val="22"/>
        </w:rPr>
        <w:t xml:space="preserve">the </w:t>
      </w:r>
      <w:r w:rsidR="00D923BD" w:rsidRPr="00866F7E">
        <w:rPr>
          <w:rFonts w:asciiTheme="majorHAnsi" w:hAnsiTheme="majorHAnsi"/>
          <w:sz w:val="22"/>
          <w:szCs w:val="22"/>
        </w:rPr>
        <w:t>UN</w:t>
      </w:r>
      <w:r w:rsidR="00257CD2" w:rsidRPr="00866F7E">
        <w:rPr>
          <w:rFonts w:asciiTheme="majorHAnsi" w:hAnsiTheme="majorHAnsi"/>
          <w:sz w:val="22"/>
          <w:szCs w:val="22"/>
        </w:rPr>
        <w:t>’s</w:t>
      </w:r>
      <w:r w:rsidR="004B387D" w:rsidRPr="00866F7E">
        <w:rPr>
          <w:rFonts w:asciiTheme="majorHAnsi" w:hAnsiTheme="majorHAnsi"/>
          <w:sz w:val="22"/>
          <w:szCs w:val="22"/>
        </w:rPr>
        <w:t xml:space="preserve"> specialised agencies </w:t>
      </w:r>
      <w:r w:rsidR="00614FA8" w:rsidRPr="00866F7E">
        <w:rPr>
          <w:rFonts w:asciiTheme="majorHAnsi" w:hAnsiTheme="majorHAnsi"/>
          <w:sz w:val="22"/>
          <w:szCs w:val="22"/>
        </w:rPr>
        <w:t xml:space="preserve">– notably the World Food Programme, UNICEF and UNHCR – remain </w:t>
      </w:r>
      <w:r w:rsidR="00257CD2" w:rsidRPr="00866F7E">
        <w:rPr>
          <w:rFonts w:asciiTheme="majorHAnsi" w:hAnsiTheme="majorHAnsi"/>
          <w:sz w:val="22"/>
          <w:szCs w:val="22"/>
        </w:rPr>
        <w:t xml:space="preserve">indispensable to international efforts aimed at containing and mitigating the consequences of war, conflict and natural disasters. The organisation </w:t>
      </w:r>
      <w:r w:rsidR="00614FA8" w:rsidRPr="00866F7E">
        <w:rPr>
          <w:rFonts w:asciiTheme="majorHAnsi" w:hAnsiTheme="majorHAnsi"/>
          <w:sz w:val="22"/>
          <w:szCs w:val="22"/>
        </w:rPr>
        <w:t xml:space="preserve">also </w:t>
      </w:r>
      <w:r w:rsidR="00257CD2" w:rsidRPr="00866F7E">
        <w:rPr>
          <w:rFonts w:asciiTheme="majorHAnsi" w:hAnsiTheme="majorHAnsi"/>
          <w:sz w:val="22"/>
          <w:szCs w:val="22"/>
        </w:rPr>
        <w:t>continues to serve as a vitally</w:t>
      </w:r>
      <w:r w:rsidR="004B387D" w:rsidRPr="00866F7E">
        <w:rPr>
          <w:rFonts w:asciiTheme="majorHAnsi" w:hAnsiTheme="majorHAnsi"/>
          <w:sz w:val="22"/>
          <w:szCs w:val="22"/>
        </w:rPr>
        <w:t xml:space="preserve"> important arena and convening forum for addressing issues </w:t>
      </w:r>
      <w:r w:rsidR="00257CD2" w:rsidRPr="00866F7E">
        <w:rPr>
          <w:rFonts w:asciiTheme="majorHAnsi" w:hAnsiTheme="majorHAnsi"/>
          <w:sz w:val="22"/>
          <w:szCs w:val="22"/>
        </w:rPr>
        <w:t>–</w:t>
      </w:r>
      <w:r w:rsidR="00614FA8" w:rsidRPr="00866F7E">
        <w:rPr>
          <w:rFonts w:asciiTheme="majorHAnsi" w:hAnsiTheme="majorHAnsi"/>
          <w:sz w:val="22"/>
          <w:szCs w:val="22"/>
        </w:rPr>
        <w:t xml:space="preserve"> </w:t>
      </w:r>
      <w:r w:rsidR="00257CD2" w:rsidRPr="00866F7E">
        <w:rPr>
          <w:rFonts w:asciiTheme="majorHAnsi" w:hAnsiTheme="majorHAnsi"/>
          <w:sz w:val="22"/>
          <w:szCs w:val="22"/>
        </w:rPr>
        <w:t xml:space="preserve">from climate change and drugs control to infectious diseases </w:t>
      </w:r>
      <w:r w:rsidR="00614FA8" w:rsidRPr="00866F7E">
        <w:rPr>
          <w:rFonts w:asciiTheme="majorHAnsi" w:hAnsiTheme="majorHAnsi"/>
          <w:sz w:val="22"/>
          <w:szCs w:val="22"/>
        </w:rPr>
        <w:t xml:space="preserve">– </w:t>
      </w:r>
      <w:r w:rsidR="004B387D" w:rsidRPr="00866F7E">
        <w:rPr>
          <w:rFonts w:asciiTheme="majorHAnsi" w:hAnsiTheme="majorHAnsi"/>
          <w:sz w:val="22"/>
          <w:szCs w:val="22"/>
        </w:rPr>
        <w:t>that cannot be</w:t>
      </w:r>
      <w:r w:rsidR="00257CD2" w:rsidRPr="00866F7E">
        <w:rPr>
          <w:rFonts w:asciiTheme="majorHAnsi" w:hAnsiTheme="majorHAnsi"/>
          <w:sz w:val="22"/>
          <w:szCs w:val="22"/>
        </w:rPr>
        <w:t xml:space="preserve"> tackled by Member States alone. </w:t>
      </w:r>
    </w:p>
    <w:p w14:paraId="4405C363" w14:textId="77777777" w:rsidR="00D8256E" w:rsidRPr="00866F7E" w:rsidRDefault="003B24BD" w:rsidP="00866F7E">
      <w:pPr>
        <w:ind w:firstLine="720"/>
        <w:rPr>
          <w:rFonts w:asciiTheme="majorHAnsi" w:eastAsia="Times New Roman" w:hAnsiTheme="majorHAnsi"/>
          <w:sz w:val="22"/>
          <w:szCs w:val="22"/>
        </w:rPr>
      </w:pPr>
      <w:r w:rsidRPr="00866F7E">
        <w:rPr>
          <w:rFonts w:asciiTheme="majorHAnsi" w:eastAsia="Times New Roman" w:hAnsiTheme="majorHAnsi"/>
          <w:sz w:val="22"/>
          <w:szCs w:val="22"/>
        </w:rPr>
        <w:t>None of this</w:t>
      </w:r>
      <w:r w:rsidR="00D923BD" w:rsidRPr="00866F7E">
        <w:rPr>
          <w:rFonts w:asciiTheme="majorHAnsi" w:eastAsia="Times New Roman" w:hAnsiTheme="majorHAnsi"/>
          <w:sz w:val="22"/>
          <w:szCs w:val="22"/>
        </w:rPr>
        <w:t>, of course,</w:t>
      </w:r>
      <w:r w:rsidRPr="00866F7E">
        <w:rPr>
          <w:rFonts w:asciiTheme="majorHAnsi" w:eastAsia="Times New Roman" w:hAnsiTheme="majorHAnsi"/>
          <w:sz w:val="22"/>
          <w:szCs w:val="22"/>
        </w:rPr>
        <w:t xml:space="preserve"> </w:t>
      </w:r>
      <w:r w:rsidR="004B387D" w:rsidRPr="00866F7E">
        <w:rPr>
          <w:rFonts w:asciiTheme="majorHAnsi" w:eastAsia="Times New Roman" w:hAnsiTheme="majorHAnsi"/>
          <w:sz w:val="22"/>
          <w:szCs w:val="22"/>
        </w:rPr>
        <w:t>amounts to a “</w:t>
      </w:r>
      <w:r w:rsidRPr="00866F7E">
        <w:rPr>
          <w:rFonts w:asciiTheme="majorHAnsi" w:eastAsia="Times New Roman" w:hAnsiTheme="majorHAnsi"/>
          <w:sz w:val="22"/>
          <w:szCs w:val="22"/>
        </w:rPr>
        <w:t>solidarist consensus</w:t>
      </w:r>
      <w:r w:rsidR="004B387D" w:rsidRPr="00866F7E">
        <w:rPr>
          <w:rFonts w:asciiTheme="majorHAnsi" w:eastAsia="Times New Roman" w:hAnsiTheme="majorHAnsi"/>
          <w:sz w:val="22"/>
          <w:szCs w:val="22"/>
        </w:rPr>
        <w:t>”</w:t>
      </w:r>
      <w:r w:rsidRPr="00866F7E">
        <w:rPr>
          <w:rFonts w:asciiTheme="majorHAnsi" w:eastAsia="Times New Roman" w:hAnsiTheme="majorHAnsi"/>
          <w:sz w:val="22"/>
          <w:szCs w:val="22"/>
        </w:rPr>
        <w:t xml:space="preserve"> </w:t>
      </w:r>
      <w:r w:rsidR="00E01A2E" w:rsidRPr="00866F7E">
        <w:rPr>
          <w:rFonts w:asciiTheme="majorHAnsi" w:eastAsia="Times New Roman" w:hAnsiTheme="majorHAnsi"/>
          <w:sz w:val="22"/>
          <w:szCs w:val="22"/>
        </w:rPr>
        <w:t xml:space="preserve">in international society, </w:t>
      </w:r>
      <w:r w:rsidR="00C40E43" w:rsidRPr="00866F7E">
        <w:rPr>
          <w:rFonts w:asciiTheme="majorHAnsi" w:eastAsia="Times New Roman" w:hAnsiTheme="majorHAnsi"/>
          <w:sz w:val="22"/>
          <w:szCs w:val="22"/>
        </w:rPr>
        <w:t xml:space="preserve">a fact </w:t>
      </w:r>
      <w:r w:rsidR="00E01A2E" w:rsidRPr="00866F7E">
        <w:rPr>
          <w:rFonts w:asciiTheme="majorHAnsi" w:eastAsia="Times New Roman" w:hAnsiTheme="majorHAnsi"/>
          <w:sz w:val="22"/>
          <w:szCs w:val="22"/>
        </w:rPr>
        <w:t>that would probably not</w:t>
      </w:r>
      <w:r w:rsidR="00817F99" w:rsidRPr="00866F7E">
        <w:rPr>
          <w:rFonts w:asciiTheme="majorHAnsi" w:eastAsia="Times New Roman" w:hAnsiTheme="majorHAnsi"/>
          <w:sz w:val="22"/>
          <w:szCs w:val="22"/>
        </w:rPr>
        <w:t>, after all,</w:t>
      </w:r>
      <w:r w:rsidR="00E01A2E" w:rsidRPr="00866F7E">
        <w:rPr>
          <w:rFonts w:asciiTheme="majorHAnsi" w:eastAsia="Times New Roman" w:hAnsiTheme="majorHAnsi"/>
          <w:sz w:val="22"/>
          <w:szCs w:val="22"/>
        </w:rPr>
        <w:t xml:space="preserve"> have surprised Gilbert Murray. </w:t>
      </w:r>
      <w:r w:rsidR="00817F99" w:rsidRPr="00866F7E">
        <w:rPr>
          <w:rFonts w:asciiTheme="majorHAnsi" w:eastAsia="Times New Roman" w:hAnsiTheme="majorHAnsi"/>
          <w:sz w:val="22"/>
          <w:szCs w:val="22"/>
        </w:rPr>
        <w:t>A</w:t>
      </w:r>
      <w:r w:rsidRPr="00866F7E">
        <w:rPr>
          <w:rFonts w:asciiTheme="majorHAnsi" w:eastAsia="Times New Roman" w:hAnsiTheme="majorHAnsi"/>
          <w:sz w:val="22"/>
          <w:szCs w:val="22"/>
        </w:rPr>
        <w:t xml:space="preserve">s </w:t>
      </w:r>
      <w:r w:rsidR="00E01A2E" w:rsidRPr="00866F7E">
        <w:rPr>
          <w:rFonts w:asciiTheme="majorHAnsi" w:eastAsia="Times New Roman" w:hAnsiTheme="majorHAnsi"/>
          <w:sz w:val="22"/>
          <w:szCs w:val="22"/>
        </w:rPr>
        <w:t xml:space="preserve">he </w:t>
      </w:r>
      <w:r w:rsidRPr="00866F7E">
        <w:rPr>
          <w:rFonts w:asciiTheme="majorHAnsi" w:eastAsia="Times New Roman" w:hAnsiTheme="majorHAnsi"/>
          <w:sz w:val="22"/>
          <w:szCs w:val="22"/>
        </w:rPr>
        <w:t>perceptively observed</w:t>
      </w:r>
      <w:r w:rsidR="00614FA8" w:rsidRPr="00866F7E">
        <w:rPr>
          <w:rFonts w:asciiTheme="majorHAnsi" w:eastAsia="Times New Roman" w:hAnsiTheme="majorHAnsi"/>
          <w:sz w:val="22"/>
          <w:szCs w:val="22"/>
        </w:rPr>
        <w:t xml:space="preserve"> </w:t>
      </w:r>
      <w:r w:rsidR="00E01A2E" w:rsidRPr="00866F7E">
        <w:rPr>
          <w:rFonts w:asciiTheme="majorHAnsi" w:eastAsia="Times New Roman" w:hAnsiTheme="majorHAnsi"/>
          <w:sz w:val="22"/>
          <w:szCs w:val="22"/>
        </w:rPr>
        <w:t xml:space="preserve">of </w:t>
      </w:r>
      <w:r w:rsidRPr="00866F7E">
        <w:rPr>
          <w:rFonts w:asciiTheme="majorHAnsi" w:eastAsia="Times New Roman" w:hAnsiTheme="majorHAnsi"/>
          <w:sz w:val="22"/>
          <w:szCs w:val="22"/>
        </w:rPr>
        <w:t>the prospects for t</w:t>
      </w:r>
      <w:r w:rsidR="00817F99" w:rsidRPr="00866F7E">
        <w:rPr>
          <w:rFonts w:asciiTheme="majorHAnsi" w:eastAsia="Times New Roman" w:hAnsiTheme="majorHAnsi"/>
          <w:sz w:val="22"/>
          <w:szCs w:val="22"/>
        </w:rPr>
        <w:t xml:space="preserve">he second great experiment </w:t>
      </w:r>
      <w:r w:rsidR="00817F99" w:rsidRPr="00866F7E">
        <w:rPr>
          <w:rFonts w:asciiTheme="majorHAnsi" w:hAnsiTheme="majorHAnsi"/>
          <w:sz w:val="22"/>
          <w:szCs w:val="22"/>
        </w:rPr>
        <w:t xml:space="preserve">in world management </w:t>
      </w:r>
      <w:r w:rsidR="00817F99" w:rsidRPr="00866F7E">
        <w:rPr>
          <w:rFonts w:asciiTheme="majorHAnsi" w:hAnsiTheme="majorHAnsi" w:cs="Apple Chancery"/>
          <w:sz w:val="22"/>
          <w:szCs w:val="22"/>
        </w:rPr>
        <w:t>by international conference,</w:t>
      </w:r>
      <w:r w:rsidR="00817F99" w:rsidRPr="00866F7E">
        <w:rPr>
          <w:rFonts w:asciiTheme="majorHAnsi" w:eastAsia="Times New Roman" w:hAnsiTheme="majorHAnsi"/>
          <w:sz w:val="22"/>
          <w:szCs w:val="22"/>
        </w:rPr>
        <w:t xml:space="preserve"> </w:t>
      </w:r>
      <w:r w:rsidRPr="00866F7E">
        <w:rPr>
          <w:rFonts w:asciiTheme="majorHAnsi" w:hAnsiTheme="majorHAnsi" w:cs="Apple Chancery"/>
          <w:sz w:val="22"/>
          <w:szCs w:val="22"/>
        </w:rPr>
        <w:t>“like most human effort”</w:t>
      </w:r>
      <w:r w:rsidR="00817F99" w:rsidRPr="00866F7E">
        <w:rPr>
          <w:rFonts w:asciiTheme="majorHAnsi" w:hAnsiTheme="majorHAnsi" w:cs="Apple Chancery"/>
          <w:sz w:val="22"/>
          <w:szCs w:val="22"/>
        </w:rPr>
        <w:t>,</w:t>
      </w:r>
      <w:r w:rsidR="004B387D" w:rsidRPr="00866F7E">
        <w:rPr>
          <w:rFonts w:asciiTheme="majorHAnsi" w:hAnsiTheme="majorHAnsi" w:cs="Apple Chancery"/>
          <w:sz w:val="22"/>
          <w:szCs w:val="22"/>
        </w:rPr>
        <w:t xml:space="preserve"> </w:t>
      </w:r>
      <w:r w:rsidR="00817F99" w:rsidRPr="00866F7E">
        <w:rPr>
          <w:rFonts w:asciiTheme="majorHAnsi" w:hAnsiTheme="majorHAnsi" w:cs="Apple Chancery"/>
          <w:sz w:val="22"/>
          <w:szCs w:val="22"/>
        </w:rPr>
        <w:t xml:space="preserve">this too </w:t>
      </w:r>
      <w:r w:rsidR="00614FA8" w:rsidRPr="00866F7E">
        <w:rPr>
          <w:rFonts w:asciiTheme="majorHAnsi" w:hAnsiTheme="majorHAnsi" w:cs="Apple Chancery"/>
          <w:sz w:val="22"/>
          <w:szCs w:val="22"/>
        </w:rPr>
        <w:t>w</w:t>
      </w:r>
      <w:r w:rsidR="00E01A2E" w:rsidRPr="00866F7E">
        <w:rPr>
          <w:rFonts w:asciiTheme="majorHAnsi" w:hAnsiTheme="majorHAnsi" w:cs="Apple Chancery"/>
          <w:sz w:val="22"/>
          <w:szCs w:val="22"/>
        </w:rPr>
        <w:t xml:space="preserve">as </w:t>
      </w:r>
      <w:r w:rsidRPr="00866F7E">
        <w:rPr>
          <w:rFonts w:asciiTheme="majorHAnsi" w:hAnsiTheme="majorHAnsi" w:cs="Apple Chancery"/>
          <w:sz w:val="22"/>
          <w:szCs w:val="22"/>
        </w:rPr>
        <w:t xml:space="preserve">likely </w:t>
      </w:r>
      <w:r w:rsidR="00E01A2E" w:rsidRPr="00866F7E">
        <w:rPr>
          <w:rFonts w:asciiTheme="majorHAnsi" w:hAnsiTheme="majorHAnsi" w:cs="Apple Chancery"/>
          <w:sz w:val="22"/>
          <w:szCs w:val="22"/>
        </w:rPr>
        <w:t xml:space="preserve">to </w:t>
      </w:r>
      <w:r w:rsidRPr="00866F7E">
        <w:rPr>
          <w:rFonts w:asciiTheme="majorHAnsi" w:hAnsiTheme="majorHAnsi" w:cs="Apple Chancery"/>
          <w:sz w:val="22"/>
          <w:szCs w:val="22"/>
        </w:rPr>
        <w:t>end “in a confused mixt</w:t>
      </w:r>
      <w:r w:rsidR="00E01A2E" w:rsidRPr="00866F7E">
        <w:rPr>
          <w:rFonts w:asciiTheme="majorHAnsi" w:hAnsiTheme="majorHAnsi" w:cs="Apple Chancery"/>
          <w:sz w:val="22"/>
          <w:szCs w:val="22"/>
        </w:rPr>
        <w:t>ure between success and failure.</w:t>
      </w:r>
      <w:r w:rsidRPr="00866F7E">
        <w:rPr>
          <w:rFonts w:asciiTheme="majorHAnsi" w:hAnsiTheme="majorHAnsi" w:cs="Apple Chancery"/>
          <w:sz w:val="22"/>
          <w:szCs w:val="22"/>
        </w:rPr>
        <w:t>”</w:t>
      </w:r>
    </w:p>
    <w:p w14:paraId="2C259617" w14:textId="77777777" w:rsidR="00D8256E" w:rsidRPr="00866F7E" w:rsidRDefault="00D8256E" w:rsidP="00866F7E">
      <w:pPr>
        <w:pStyle w:val="FootnoteText"/>
        <w:spacing w:line="360" w:lineRule="auto"/>
        <w:rPr>
          <w:rFonts w:asciiTheme="majorHAnsi" w:hAnsiTheme="majorHAnsi"/>
          <w:sz w:val="22"/>
          <w:szCs w:val="22"/>
        </w:rPr>
      </w:pPr>
    </w:p>
    <w:p w14:paraId="38FBC420" w14:textId="2381A319" w:rsidR="00614FA8" w:rsidRPr="00866F7E" w:rsidRDefault="00DB5327" w:rsidP="00DB5327">
      <w:pPr>
        <w:pStyle w:val="FootnoteText"/>
        <w:spacing w:line="360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</w:t>
      </w:r>
    </w:p>
    <w:p w14:paraId="2D9FDC50" w14:textId="70CDD56D" w:rsidR="00D923BD" w:rsidRPr="00866F7E" w:rsidRDefault="00D923BD" w:rsidP="00DB5327">
      <w:pPr>
        <w:pStyle w:val="FootnoteText"/>
        <w:spacing w:line="360" w:lineRule="auto"/>
        <w:ind w:left="1440" w:firstLine="720"/>
        <w:rPr>
          <w:rFonts w:asciiTheme="majorHAnsi" w:hAnsiTheme="majorHAnsi"/>
          <w:sz w:val="22"/>
          <w:szCs w:val="22"/>
        </w:rPr>
      </w:pPr>
    </w:p>
    <w:p w14:paraId="68D3B6FC" w14:textId="77777777" w:rsidR="00601925" w:rsidRPr="00866F7E" w:rsidRDefault="00601925" w:rsidP="00866F7E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601925" w:rsidRPr="00866F7E" w:rsidSect="00294301">
      <w:headerReference w:type="even" r:id="rId7"/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C683F" w14:textId="77777777" w:rsidR="00B55DF9" w:rsidRDefault="00B55DF9" w:rsidP="00622FC6">
      <w:pPr>
        <w:spacing w:line="240" w:lineRule="auto"/>
      </w:pPr>
      <w:r>
        <w:separator/>
      </w:r>
    </w:p>
  </w:endnote>
  <w:endnote w:type="continuationSeparator" w:id="0">
    <w:p w14:paraId="214785D9" w14:textId="77777777" w:rsidR="00B55DF9" w:rsidRDefault="00B55DF9" w:rsidP="00622F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A5AA1" w14:textId="77777777" w:rsidR="00B55DF9" w:rsidRDefault="00B55DF9" w:rsidP="00622FC6">
      <w:pPr>
        <w:spacing w:line="240" w:lineRule="auto"/>
      </w:pPr>
      <w:r>
        <w:separator/>
      </w:r>
    </w:p>
  </w:footnote>
  <w:footnote w:type="continuationSeparator" w:id="0">
    <w:p w14:paraId="431B9A9E" w14:textId="77777777" w:rsidR="00B55DF9" w:rsidRDefault="00B55DF9" w:rsidP="00622FC6">
      <w:pPr>
        <w:spacing w:line="240" w:lineRule="auto"/>
      </w:pPr>
      <w:r>
        <w:continuationSeparator/>
      </w:r>
    </w:p>
  </w:footnote>
  <w:footnote w:id="1">
    <w:p w14:paraId="47EB32DF" w14:textId="77777777" w:rsidR="00B55DF9" w:rsidRPr="00F1659A" w:rsidRDefault="00B55DF9" w:rsidP="00622FC6">
      <w:pPr>
        <w:pStyle w:val="FootnoteText"/>
        <w:rPr>
          <w:rFonts w:asciiTheme="minorHAnsi" w:hAnsiTheme="minorHAnsi"/>
          <w:sz w:val="20"/>
          <w:szCs w:val="20"/>
        </w:rPr>
      </w:pPr>
      <w:r w:rsidRPr="00F1659A">
        <w:rPr>
          <w:rStyle w:val="FootnoteReference"/>
          <w:rFonts w:asciiTheme="minorHAnsi" w:hAnsiTheme="minorHAnsi"/>
          <w:sz w:val="20"/>
          <w:szCs w:val="20"/>
        </w:rPr>
        <w:footnoteRef/>
      </w:r>
      <w:r w:rsidRPr="00F1659A">
        <w:rPr>
          <w:rFonts w:asciiTheme="minorHAnsi" w:hAnsiTheme="minorHAnsi"/>
          <w:sz w:val="20"/>
          <w:szCs w:val="20"/>
        </w:rPr>
        <w:t xml:space="preserve"> Gilbert Murray, </w:t>
      </w:r>
      <w:r w:rsidRPr="00F1659A">
        <w:rPr>
          <w:rFonts w:asciiTheme="minorHAnsi" w:hAnsiTheme="minorHAnsi" w:cs="Apple Chancery"/>
          <w:i/>
          <w:sz w:val="20"/>
          <w:szCs w:val="20"/>
        </w:rPr>
        <w:t>From the League to the U.N.</w:t>
      </w:r>
      <w:r w:rsidRPr="00F1659A">
        <w:rPr>
          <w:rFonts w:asciiTheme="minorHAnsi" w:hAnsiTheme="minorHAnsi" w:cs="Apple Chancery"/>
          <w:sz w:val="20"/>
          <w:szCs w:val="20"/>
        </w:rPr>
        <w:t xml:space="preserve"> (Oxford: Oxford University Press, 1948), p.1.</w:t>
      </w:r>
    </w:p>
  </w:footnote>
  <w:footnote w:id="2">
    <w:p w14:paraId="250B7080" w14:textId="77777777" w:rsidR="00B55DF9" w:rsidRPr="00F1659A" w:rsidRDefault="00B55DF9" w:rsidP="00622FC6">
      <w:pPr>
        <w:pStyle w:val="FootnoteText"/>
        <w:rPr>
          <w:rFonts w:asciiTheme="minorHAnsi" w:hAnsiTheme="minorHAnsi"/>
          <w:sz w:val="20"/>
          <w:szCs w:val="20"/>
        </w:rPr>
      </w:pPr>
      <w:r w:rsidRPr="00F1659A">
        <w:rPr>
          <w:rStyle w:val="FootnoteReference"/>
          <w:rFonts w:asciiTheme="minorHAnsi" w:hAnsiTheme="minorHAnsi"/>
          <w:sz w:val="20"/>
          <w:szCs w:val="20"/>
        </w:rPr>
        <w:footnoteRef/>
      </w:r>
      <w:r w:rsidRPr="00F1659A">
        <w:rPr>
          <w:rFonts w:asciiTheme="minorHAnsi" w:hAnsiTheme="minorHAnsi"/>
          <w:sz w:val="20"/>
          <w:szCs w:val="20"/>
        </w:rPr>
        <w:t xml:space="preserve"> Gilbert Murray, “The League of Nations Movement: Some Recollections of the Early Days”, Annual Memorial Lecture April 1955, The David Davies Memorial Institute of International Studies, p.14. </w:t>
      </w:r>
    </w:p>
  </w:footnote>
  <w:footnote w:id="3">
    <w:p w14:paraId="42E7B006" w14:textId="77777777" w:rsidR="00B55DF9" w:rsidRPr="00F1659A" w:rsidRDefault="00B55DF9" w:rsidP="00622FC6">
      <w:pPr>
        <w:pStyle w:val="FootnoteText"/>
        <w:rPr>
          <w:rFonts w:asciiTheme="minorHAnsi" w:hAnsiTheme="minorHAnsi"/>
          <w:sz w:val="20"/>
          <w:szCs w:val="20"/>
        </w:rPr>
      </w:pPr>
      <w:r w:rsidRPr="00F1659A">
        <w:rPr>
          <w:rStyle w:val="FootnoteReference"/>
          <w:rFonts w:asciiTheme="minorHAnsi" w:hAnsiTheme="minorHAnsi"/>
          <w:sz w:val="20"/>
          <w:szCs w:val="20"/>
        </w:rPr>
        <w:footnoteRef/>
      </w:r>
      <w:r w:rsidRPr="00F1659A">
        <w:rPr>
          <w:rFonts w:asciiTheme="minorHAnsi" w:hAnsiTheme="minorHAnsi"/>
          <w:sz w:val="20"/>
          <w:szCs w:val="20"/>
        </w:rPr>
        <w:t xml:space="preserve"> </w:t>
      </w:r>
      <w:r w:rsidRPr="00F1659A">
        <w:rPr>
          <w:rFonts w:asciiTheme="minorHAnsi" w:hAnsiTheme="minorHAnsi" w:cs="Apple Chancery"/>
          <w:sz w:val="20"/>
          <w:szCs w:val="20"/>
        </w:rPr>
        <w:t>Boutros Boutros-Ghali,</w:t>
      </w:r>
      <w:r w:rsidRPr="00F1659A">
        <w:rPr>
          <w:rFonts w:asciiTheme="minorHAnsi" w:hAnsiTheme="minorHAnsi"/>
          <w:i/>
          <w:sz w:val="20"/>
          <w:szCs w:val="20"/>
        </w:rPr>
        <w:t xml:space="preserve"> An Agenda for Peace</w:t>
      </w:r>
      <w:r w:rsidRPr="00F1659A">
        <w:rPr>
          <w:rFonts w:asciiTheme="minorHAnsi" w:hAnsiTheme="minorHAnsi"/>
          <w:sz w:val="20"/>
          <w:szCs w:val="20"/>
        </w:rPr>
        <w:t>, 17 June 1992, paragraph 3.</w:t>
      </w:r>
    </w:p>
  </w:footnote>
  <w:footnote w:id="4">
    <w:p w14:paraId="4D58A1A2" w14:textId="77777777" w:rsidR="00B55DF9" w:rsidRPr="005E1230" w:rsidRDefault="00B55DF9" w:rsidP="000624B4">
      <w:pPr>
        <w:pStyle w:val="FootnoteText"/>
        <w:rPr>
          <w:rFonts w:asciiTheme="minorHAnsi" w:hAnsiTheme="minorHAnsi"/>
          <w:sz w:val="20"/>
          <w:szCs w:val="20"/>
          <w:lang w:val="en-US"/>
        </w:rPr>
      </w:pPr>
      <w:r w:rsidRPr="00F1659A">
        <w:rPr>
          <w:rStyle w:val="FootnoteReference"/>
          <w:rFonts w:asciiTheme="minorHAnsi" w:hAnsiTheme="minorHAnsi"/>
          <w:sz w:val="20"/>
          <w:szCs w:val="20"/>
        </w:rPr>
        <w:footnoteRef/>
      </w:r>
      <w:r>
        <w:rPr>
          <w:rFonts w:asciiTheme="minorHAnsi" w:hAnsiTheme="minorHAnsi"/>
          <w:sz w:val="20"/>
          <w:szCs w:val="20"/>
        </w:rPr>
        <w:t xml:space="preserve"> </w:t>
      </w:r>
      <w:r w:rsidRPr="00F1659A">
        <w:rPr>
          <w:rFonts w:asciiTheme="minorHAnsi" w:hAnsiTheme="minorHAnsi"/>
          <w:sz w:val="20"/>
          <w:szCs w:val="20"/>
        </w:rPr>
        <w:t xml:space="preserve">Peter Wilson, </w:t>
      </w:r>
      <w:r w:rsidRPr="00F1659A">
        <w:rPr>
          <w:rFonts w:asciiTheme="minorHAnsi" w:hAnsiTheme="minorHAnsi"/>
          <w:i/>
          <w:sz w:val="20"/>
          <w:szCs w:val="20"/>
        </w:rPr>
        <w:t xml:space="preserve">The International </w:t>
      </w:r>
      <w:r w:rsidRPr="00F1659A">
        <w:rPr>
          <w:rFonts w:asciiTheme="minorHAnsi" w:hAnsiTheme="minorHAnsi"/>
          <w:i/>
          <w:iCs/>
          <w:sz w:val="20"/>
          <w:szCs w:val="20"/>
        </w:rPr>
        <w:t>Theory</w:t>
      </w:r>
      <w:r w:rsidRPr="00F1659A">
        <w:rPr>
          <w:rFonts w:asciiTheme="minorHAnsi" w:hAnsiTheme="minorHAnsi"/>
          <w:i/>
          <w:sz w:val="20"/>
          <w:szCs w:val="20"/>
        </w:rPr>
        <w:t xml:space="preserve"> of Leonard Woolf: A Study in Twentieth-Century Idealism </w:t>
      </w:r>
      <w:r w:rsidRPr="00F1659A">
        <w:rPr>
          <w:rFonts w:asciiTheme="minorHAnsi" w:hAnsiTheme="minorHAnsi"/>
          <w:sz w:val="20"/>
          <w:szCs w:val="20"/>
        </w:rPr>
        <w:t>(New Yor</w:t>
      </w:r>
      <w:r>
        <w:rPr>
          <w:rFonts w:asciiTheme="minorHAnsi" w:hAnsiTheme="minorHAnsi"/>
          <w:sz w:val="20"/>
          <w:szCs w:val="20"/>
        </w:rPr>
        <w:t>k: Palgrave Macmillan, 2003) p.14.</w:t>
      </w:r>
    </w:p>
  </w:footnote>
  <w:footnote w:id="5">
    <w:p w14:paraId="5C3D9A51" w14:textId="77777777" w:rsidR="00B55DF9" w:rsidRPr="00F1659A" w:rsidRDefault="00B55DF9" w:rsidP="00D423F5">
      <w:pPr>
        <w:pStyle w:val="FootnoteText"/>
        <w:rPr>
          <w:rFonts w:asciiTheme="minorHAnsi" w:hAnsiTheme="minorHAnsi"/>
          <w:sz w:val="20"/>
          <w:szCs w:val="20"/>
          <w:lang w:val="en-US"/>
        </w:rPr>
      </w:pPr>
      <w:r w:rsidRPr="005E1230">
        <w:rPr>
          <w:rStyle w:val="FootnoteReference"/>
          <w:rFonts w:asciiTheme="minorHAnsi" w:hAnsiTheme="minorHAnsi"/>
          <w:sz w:val="20"/>
          <w:szCs w:val="20"/>
        </w:rPr>
        <w:footnoteRef/>
      </w:r>
      <w:r w:rsidRPr="005E123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Hedley </w:t>
      </w:r>
      <w:r w:rsidRPr="005E1230">
        <w:rPr>
          <w:rFonts w:asciiTheme="minorHAnsi" w:hAnsiTheme="minorHAnsi"/>
          <w:sz w:val="20"/>
          <w:szCs w:val="20"/>
        </w:rPr>
        <w:t>Bull, “The Theory of International Politics, 1919-1969”, in Brian Porter (ed),</w:t>
      </w:r>
      <w:r>
        <w:rPr>
          <w:rFonts w:asciiTheme="minorHAnsi" w:hAnsiTheme="minorHAnsi"/>
          <w:sz w:val="20"/>
          <w:szCs w:val="20"/>
        </w:rPr>
        <w:t xml:space="preserve"> </w:t>
      </w:r>
      <w:r w:rsidRPr="005E1230">
        <w:rPr>
          <w:rFonts w:asciiTheme="minorHAnsi" w:hAnsiTheme="minorHAnsi"/>
          <w:i/>
          <w:sz w:val="20"/>
          <w:szCs w:val="20"/>
        </w:rPr>
        <w:t>The Aberystwyth Papers: International Politics</w:t>
      </w:r>
      <w:r w:rsidRPr="005E1230">
        <w:rPr>
          <w:rFonts w:asciiTheme="minorHAnsi" w:hAnsiTheme="minorHAnsi"/>
          <w:sz w:val="20"/>
          <w:szCs w:val="20"/>
        </w:rPr>
        <w:t>, 1919-1969, OUP), p.</w:t>
      </w:r>
      <w:r w:rsidRPr="005E1230">
        <w:rPr>
          <w:rFonts w:asciiTheme="minorHAnsi" w:hAnsiTheme="minorHAnsi"/>
          <w:sz w:val="20"/>
          <w:szCs w:val="20"/>
          <w:lang w:val="en-US"/>
        </w:rPr>
        <w:t>185-6.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3389B" w14:textId="77777777" w:rsidR="00B55DF9" w:rsidRDefault="00B55DF9" w:rsidP="00BF12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5F724C" w14:textId="77777777" w:rsidR="00B55DF9" w:rsidRDefault="00B55DF9" w:rsidP="00614FA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06FBF" w14:textId="77777777" w:rsidR="00B55DF9" w:rsidRDefault="00B55DF9" w:rsidP="00BF12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532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4BCFF8" w14:textId="77777777" w:rsidR="00B55DF9" w:rsidRDefault="00B55DF9" w:rsidP="00614FA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25"/>
    <w:rsid w:val="00011196"/>
    <w:rsid w:val="000624B4"/>
    <w:rsid w:val="000B6EB1"/>
    <w:rsid w:val="00102FC7"/>
    <w:rsid w:val="0012477E"/>
    <w:rsid w:val="00161288"/>
    <w:rsid w:val="001C2684"/>
    <w:rsid w:val="001C62C6"/>
    <w:rsid w:val="00206857"/>
    <w:rsid w:val="00256BE1"/>
    <w:rsid w:val="00257CD2"/>
    <w:rsid w:val="00262597"/>
    <w:rsid w:val="00274C00"/>
    <w:rsid w:val="00294301"/>
    <w:rsid w:val="002A004D"/>
    <w:rsid w:val="00303A95"/>
    <w:rsid w:val="00304F16"/>
    <w:rsid w:val="00322EEA"/>
    <w:rsid w:val="00332C74"/>
    <w:rsid w:val="003865B9"/>
    <w:rsid w:val="003B24BD"/>
    <w:rsid w:val="003D5785"/>
    <w:rsid w:val="00462722"/>
    <w:rsid w:val="004B387D"/>
    <w:rsid w:val="004C0FE3"/>
    <w:rsid w:val="00555CCD"/>
    <w:rsid w:val="005C2692"/>
    <w:rsid w:val="005E1230"/>
    <w:rsid w:val="00601925"/>
    <w:rsid w:val="00610965"/>
    <w:rsid w:val="006144F8"/>
    <w:rsid w:val="00614FA8"/>
    <w:rsid w:val="00622FC6"/>
    <w:rsid w:val="00666009"/>
    <w:rsid w:val="00691AA7"/>
    <w:rsid w:val="006A639B"/>
    <w:rsid w:val="006D4D80"/>
    <w:rsid w:val="00720BCA"/>
    <w:rsid w:val="007B3242"/>
    <w:rsid w:val="007E0986"/>
    <w:rsid w:val="00817F99"/>
    <w:rsid w:val="00866F7E"/>
    <w:rsid w:val="008A736F"/>
    <w:rsid w:val="008F5FF8"/>
    <w:rsid w:val="009918B0"/>
    <w:rsid w:val="009E3405"/>
    <w:rsid w:val="009F15C2"/>
    <w:rsid w:val="009F4785"/>
    <w:rsid w:val="00A1435B"/>
    <w:rsid w:val="00A24653"/>
    <w:rsid w:val="00A414B4"/>
    <w:rsid w:val="00A64D90"/>
    <w:rsid w:val="00AD3E6E"/>
    <w:rsid w:val="00AD5703"/>
    <w:rsid w:val="00B55DF9"/>
    <w:rsid w:val="00B97F95"/>
    <w:rsid w:val="00BC5450"/>
    <w:rsid w:val="00BE4EE8"/>
    <w:rsid w:val="00BF12AF"/>
    <w:rsid w:val="00BF4BEF"/>
    <w:rsid w:val="00C40E43"/>
    <w:rsid w:val="00C50706"/>
    <w:rsid w:val="00C80AB3"/>
    <w:rsid w:val="00D423F5"/>
    <w:rsid w:val="00D750D7"/>
    <w:rsid w:val="00D8256E"/>
    <w:rsid w:val="00D923BD"/>
    <w:rsid w:val="00DB4D7E"/>
    <w:rsid w:val="00DB5327"/>
    <w:rsid w:val="00E01A2E"/>
    <w:rsid w:val="00E6491E"/>
    <w:rsid w:val="00E816E0"/>
    <w:rsid w:val="00F158C8"/>
    <w:rsid w:val="00F1659A"/>
    <w:rsid w:val="00F30C25"/>
    <w:rsid w:val="00F51ECA"/>
    <w:rsid w:val="00F96D32"/>
    <w:rsid w:val="00FC04DA"/>
    <w:rsid w:val="00FC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0C7E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" w:eastAsiaTheme="minorEastAsia" w:hAnsi="Baskerville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925"/>
    <w:pPr>
      <w:spacing w:line="36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hese,Footnote Text1"/>
    <w:basedOn w:val="Normal"/>
    <w:link w:val="FootnoteTextChar"/>
    <w:unhideWhenUsed/>
    <w:rsid w:val="00622FC6"/>
    <w:pPr>
      <w:spacing w:line="240" w:lineRule="auto"/>
    </w:pPr>
    <w:rPr>
      <w:rFonts w:ascii="Courier" w:hAnsi="Courier" w:cstheme="minorBidi"/>
      <w:color w:val="auto"/>
      <w:lang w:eastAsia="ja-JP"/>
    </w:rPr>
  </w:style>
  <w:style w:type="character" w:customStyle="1" w:styleId="FootnoteTextChar">
    <w:name w:val="Footnote Text Char"/>
    <w:aliases w:val="footnote these Char,Footnote Text1 Char"/>
    <w:basedOn w:val="DefaultParagraphFont"/>
    <w:link w:val="FootnoteText"/>
    <w:rsid w:val="00622FC6"/>
    <w:rPr>
      <w:rFonts w:ascii="Courier" w:hAnsi="Courier" w:cstheme="minorBidi"/>
      <w:color w:val="auto"/>
      <w:lang w:val="en-GB" w:eastAsia="ja-JP"/>
    </w:rPr>
  </w:style>
  <w:style w:type="character" w:styleId="FootnoteReference">
    <w:name w:val="footnote reference"/>
    <w:basedOn w:val="DefaultParagraphFont"/>
    <w:unhideWhenUsed/>
    <w:rsid w:val="00622FC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EB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EB1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14FA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FA8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14FA8"/>
  </w:style>
  <w:style w:type="character" w:styleId="CommentReference">
    <w:name w:val="annotation reference"/>
    <w:basedOn w:val="DefaultParagraphFont"/>
    <w:uiPriority w:val="99"/>
    <w:semiHidden/>
    <w:unhideWhenUsed/>
    <w:rsid w:val="00FC32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2A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2A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2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2A5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" w:eastAsiaTheme="minorEastAsia" w:hAnsi="Baskerville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925"/>
    <w:pPr>
      <w:spacing w:line="36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hese,Footnote Text1"/>
    <w:basedOn w:val="Normal"/>
    <w:link w:val="FootnoteTextChar"/>
    <w:unhideWhenUsed/>
    <w:rsid w:val="00622FC6"/>
    <w:pPr>
      <w:spacing w:line="240" w:lineRule="auto"/>
    </w:pPr>
    <w:rPr>
      <w:rFonts w:ascii="Courier" w:hAnsi="Courier" w:cstheme="minorBidi"/>
      <w:color w:val="auto"/>
      <w:lang w:eastAsia="ja-JP"/>
    </w:rPr>
  </w:style>
  <w:style w:type="character" w:customStyle="1" w:styleId="FootnoteTextChar">
    <w:name w:val="Footnote Text Char"/>
    <w:aliases w:val="footnote these Char,Footnote Text1 Char"/>
    <w:basedOn w:val="DefaultParagraphFont"/>
    <w:link w:val="FootnoteText"/>
    <w:rsid w:val="00622FC6"/>
    <w:rPr>
      <w:rFonts w:ascii="Courier" w:hAnsi="Courier" w:cstheme="minorBidi"/>
      <w:color w:val="auto"/>
      <w:lang w:val="en-GB" w:eastAsia="ja-JP"/>
    </w:rPr>
  </w:style>
  <w:style w:type="character" w:styleId="FootnoteReference">
    <w:name w:val="footnote reference"/>
    <w:basedOn w:val="DefaultParagraphFont"/>
    <w:unhideWhenUsed/>
    <w:rsid w:val="00622FC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EB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EB1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14FA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FA8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14FA8"/>
  </w:style>
  <w:style w:type="character" w:styleId="CommentReference">
    <w:name w:val="annotation reference"/>
    <w:basedOn w:val="DefaultParagraphFont"/>
    <w:uiPriority w:val="99"/>
    <w:semiHidden/>
    <w:unhideWhenUsed/>
    <w:rsid w:val="00FC32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2A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2A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2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2A5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849</Words>
  <Characters>4809</Characters>
  <Application>Microsoft Macintosh Word</Application>
  <DocSecurity>0</DocSecurity>
  <Lines>76</Lines>
  <Paragraphs>8</Paragraphs>
  <ScaleCrop>false</ScaleCrop>
  <Company>KCL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Berdal</dc:creator>
  <cp:keywords/>
  <dc:description/>
  <cp:lastModifiedBy>Mats Berdal</cp:lastModifiedBy>
  <cp:revision>5</cp:revision>
  <cp:lastPrinted>2015-01-21T14:46:00Z</cp:lastPrinted>
  <dcterms:created xsi:type="dcterms:W3CDTF">2015-01-21T14:30:00Z</dcterms:created>
  <dcterms:modified xsi:type="dcterms:W3CDTF">2015-01-21T14:54:00Z</dcterms:modified>
</cp:coreProperties>
</file>